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62B" w:rsidRPr="00456D67" w:rsidRDefault="00920064"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u w:val="single"/>
        </w:rPr>
      </w:pPr>
      <w:r>
        <w:rPr>
          <w:b/>
          <w:color w:val="000000"/>
          <w:sz w:val="24"/>
          <w:u w:val="single"/>
        </w:rPr>
        <w:t>EXHIBIT</w:t>
      </w:r>
      <w:r w:rsidR="00456D67" w:rsidRPr="00456D67">
        <w:rPr>
          <w:b/>
          <w:color w:val="000000"/>
          <w:sz w:val="24"/>
          <w:u w:val="single"/>
        </w:rPr>
        <w:t xml:space="preserve"> A</w:t>
      </w: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BC214F" w:rsidRDefault="00BC214F"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33562B" w:rsidRDefault="0033562B"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3D4A0B" w:rsidRDefault="003D4A0B" w:rsidP="002A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smartTag w:uri="urn:schemas-microsoft-com:office:smarttags" w:element="Street">
        <w:smartTag w:uri="urn:schemas-microsoft-com:office:smarttags" w:element="address">
          <w:r>
            <w:rPr>
              <w:b/>
              <w:color w:val="000000"/>
              <w:sz w:val="24"/>
            </w:rPr>
            <w:t>GRASSE ROAD</w:t>
          </w:r>
        </w:smartTag>
      </w:smartTag>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b/>
          <w:color w:val="000000"/>
          <w:sz w:val="24"/>
        </w:rPr>
        <w:t>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E95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sidR="00BC214F">
        <w:rPr>
          <w:color w:val="000000"/>
          <w:sz w:val="24"/>
        </w:rPr>
        <w:t>We</w:t>
      </w:r>
      <w:r w:rsidR="007E03B3">
        <w:rPr>
          <w:color w:val="000000"/>
          <w:sz w:val="24"/>
        </w:rPr>
        <w:t xml:space="preserve">, </w:t>
      </w:r>
      <w:r w:rsidR="00456D67">
        <w:rPr>
          <w:color w:val="000000"/>
          <w:sz w:val="24"/>
        </w:rPr>
        <w:t>_________________</w:t>
      </w:r>
      <w:r w:rsidR="006E073E">
        <w:rPr>
          <w:color w:val="000000"/>
          <w:sz w:val="24"/>
        </w:rPr>
        <w:t xml:space="preserve">, </w:t>
      </w:r>
      <w:r w:rsidR="00E95B1E">
        <w:rPr>
          <w:color w:val="000000"/>
          <w:sz w:val="24"/>
        </w:rPr>
        <w:t>hus</w:t>
      </w:r>
      <w:r w:rsidR="006E073E">
        <w:rPr>
          <w:color w:val="000000"/>
          <w:sz w:val="24"/>
        </w:rPr>
        <w:t>band and wife, both</w:t>
      </w:r>
      <w:r w:rsidR="007E03B3">
        <w:rPr>
          <w:color w:val="000000"/>
          <w:sz w:val="24"/>
        </w:rPr>
        <w:t xml:space="preserve"> </w:t>
      </w:r>
      <w:r>
        <w:rPr>
          <w:color w:val="000000"/>
          <w:sz w:val="24"/>
        </w:rPr>
        <w:t>of Hanover, County of Grafton and State of New Hamps</w:t>
      </w:r>
      <w:r w:rsidR="007516D0">
        <w:rPr>
          <w:color w:val="000000"/>
          <w:sz w:val="24"/>
        </w:rPr>
        <w:t xml:space="preserve">hire, whose mailing address is </w:t>
      </w:r>
      <w:r w:rsidR="00456D67">
        <w:rPr>
          <w:color w:val="000000"/>
          <w:sz w:val="24"/>
        </w:rPr>
        <w:t>____________</w:t>
      </w:r>
      <w:r w:rsidR="00D82894">
        <w:rPr>
          <w:color w:val="000000"/>
          <w:sz w:val="24"/>
        </w:rPr>
        <w:t xml:space="preserve">, </w:t>
      </w:r>
      <w:r w:rsidR="007516D0">
        <w:rPr>
          <w:color w:val="000000"/>
          <w:sz w:val="24"/>
        </w:rPr>
        <w:t>Hanover</w:t>
      </w:r>
      <w:r w:rsidR="00435ED4">
        <w:rPr>
          <w:color w:val="000000"/>
          <w:sz w:val="24"/>
        </w:rPr>
        <w:t xml:space="preserve"> NH 03755</w:t>
      </w:r>
      <w:r w:rsidR="00635E39">
        <w:rPr>
          <w:color w:val="000000"/>
          <w:sz w:val="24"/>
        </w:rPr>
        <w:t>,</w:t>
      </w:r>
      <w:r w:rsidR="007E03B3">
        <w:rPr>
          <w:color w:val="000000"/>
          <w:sz w:val="24"/>
        </w:rPr>
        <w:t xml:space="preserve"> </w:t>
      </w:r>
      <w:r>
        <w:rPr>
          <w:color w:val="000000"/>
          <w:sz w:val="24"/>
        </w:rPr>
        <w:t xml:space="preserve"> grant this Repurchase Option to Trustees of Dartmouth College, a corporation created by Royal Charter and existing under the Laws of the State of New Hampshire, with a principal place of business in Hanover, Grafton County, New Hampshire, and a mailing address of c/o the Dartmouth College Real Estate Office, P.O. Box 5188, Hanover, NH 03755 ("Dartmouth").</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This Repurchase option is granted to Dartmouth, and its assigns, regarding property located at </w:t>
      </w:r>
      <w:r w:rsidR="00456D67">
        <w:rPr>
          <w:color w:val="000000"/>
          <w:sz w:val="24"/>
        </w:rPr>
        <w:t>___________</w:t>
      </w:r>
      <w:r w:rsidR="004A2F2A" w:rsidRPr="004A2F2A">
        <w:rPr>
          <w:color w:val="000000"/>
          <w:sz w:val="24"/>
        </w:rPr>
        <w:t>, Hanover, NH</w:t>
      </w:r>
      <w:r>
        <w:rPr>
          <w:color w:val="000000"/>
          <w:sz w:val="24"/>
        </w:rPr>
        <w:t xml:space="preserve"> (the "</w:t>
      </w:r>
      <w:r w:rsidR="00635E39">
        <w:rPr>
          <w:color w:val="000000"/>
          <w:sz w:val="24"/>
        </w:rPr>
        <w:t>Premises</w:t>
      </w:r>
      <w:r>
        <w:rPr>
          <w:color w:val="000000"/>
          <w:sz w:val="24"/>
        </w:rPr>
        <w:t xml:space="preserve">"), for good and valuable consideration.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1. </w:t>
      </w:r>
      <w:r>
        <w:rPr>
          <w:color w:val="000000"/>
          <w:sz w:val="24"/>
        </w:rPr>
        <w:tab/>
      </w:r>
      <w:r>
        <w:rPr>
          <w:color w:val="000000"/>
          <w:sz w:val="24"/>
          <w:u w:val="single"/>
        </w:rPr>
        <w:t>Option Events</w:t>
      </w:r>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option to repurchase the </w:t>
      </w:r>
      <w:r w:rsidR="00635E39">
        <w:rPr>
          <w:color w:val="000000"/>
          <w:sz w:val="24"/>
        </w:rPr>
        <w:t>Premises</w:t>
      </w:r>
      <w:r>
        <w:rPr>
          <w:color w:val="000000"/>
          <w:sz w:val="24"/>
        </w:rPr>
        <w:t xml:space="preserve"> upon the occurrence of any one of the following events ("Option Events"):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t xml:space="preserve">The giving of notice by the Grantor, or Grantor's heirs, to Dartmouth of Grantor's (i) intent to sell or (ii) contract to sell the </w:t>
      </w:r>
      <w:r w:rsidR="00635E39">
        <w:rPr>
          <w:color w:val="000000"/>
          <w:sz w:val="24"/>
        </w:rPr>
        <w:t>Premises</w:t>
      </w:r>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t>The first anniversary of the death of the Grantor.  In the event that more than one person is named above as Grantor, "Grantor" for purposes of this paragraph shall mean the survivor of them.</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t xml:space="preserve">During the life of the Grantor, upon the sale or transfer of the </w:t>
      </w:r>
      <w:r w:rsidR="00635E39">
        <w:rPr>
          <w:color w:val="000000"/>
          <w:sz w:val="24"/>
        </w:rPr>
        <w:t>Premises</w:t>
      </w:r>
      <w:r>
        <w:rPr>
          <w:color w:val="000000"/>
          <w:sz w:val="24"/>
        </w:rPr>
        <w:t xml:space="preserve">, including the conveyance of the </w:t>
      </w:r>
      <w:r w:rsidR="00635E39">
        <w:rPr>
          <w:color w:val="000000"/>
          <w:sz w:val="24"/>
        </w:rPr>
        <w:t>Premises</w:t>
      </w:r>
      <w:r>
        <w:rPr>
          <w:color w:val="000000"/>
          <w:sz w:val="24"/>
        </w:rPr>
        <w:t xml:space="preserve"> or any right, title or interest therein, whether legal or equitable, whether voluntary or involuntary, with or without consideration, by outright sale, deed, installment sale, contract, land contract, contract for deed, leasehold interest with a term greater than one (1) year (except for a lease meeting the requirements set forth in d. below), lease option contract, or of any easements (other than standard utility easements), covenants, restrictions, conditions, or limitations affecting the </w:t>
      </w:r>
      <w:r w:rsidR="00635E39">
        <w:rPr>
          <w:color w:val="000000"/>
          <w:sz w:val="24"/>
        </w:rPr>
        <w:t>Premises</w:t>
      </w:r>
      <w:r>
        <w:rPr>
          <w:color w:val="000000"/>
          <w:sz w:val="24"/>
        </w:rPr>
        <w:t>, or any other method of conveyance of real property interest.  Not included within the definition of sale or transfer shall be: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lastRenderedPageBreak/>
        <w:t>(i)</w:t>
      </w:r>
      <w:r>
        <w:rPr>
          <w:color w:val="000000"/>
          <w:sz w:val="24"/>
        </w:rPr>
        <w:tab/>
        <w:t xml:space="preserve">Any taking of any portion of the </w:t>
      </w:r>
      <w:r w:rsidR="00635E39">
        <w:rPr>
          <w:color w:val="000000"/>
          <w:sz w:val="24"/>
        </w:rPr>
        <w:t>Premises</w:t>
      </w:r>
      <w:r>
        <w:rPr>
          <w:color w:val="000000"/>
          <w:sz w:val="24"/>
        </w:rPr>
        <w:t xml:space="preserve"> by eminent domain or related proceedings, such as for highway improvements or other public purposes,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(ii)</w:t>
      </w:r>
      <w:r>
        <w:rPr>
          <w:color w:val="000000"/>
          <w:sz w:val="24"/>
        </w:rPr>
        <w:tab/>
        <w:t xml:space="preserve">In the event that more than one person is named above as Grantor, the transfer of an undivided fractional interest in the </w:t>
      </w:r>
      <w:r w:rsidR="00635E39">
        <w:rPr>
          <w:color w:val="000000"/>
          <w:sz w:val="24"/>
        </w:rPr>
        <w:t>Premises</w:t>
      </w:r>
      <w:r>
        <w:rPr>
          <w:color w:val="000000"/>
          <w:sz w:val="24"/>
        </w:rPr>
        <w:t xml:space="preserve"> by one Grantor to the other, but the Grantors shall provide Dartmouth's Real Estate Office with a copy of the recorded deed by which such interest was conveyed,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BC2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(iii)</w:t>
      </w:r>
      <w:r>
        <w:rPr>
          <w:color w:val="000000"/>
          <w:sz w:val="24"/>
        </w:rPr>
        <w:tab/>
        <w:t>Any transfer to one or more lineal descendants,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(iv)</w:t>
      </w:r>
      <w:r>
        <w:rPr>
          <w:color w:val="000000"/>
          <w:sz w:val="24"/>
        </w:rPr>
        <w:tab/>
        <w:t>The giving of a mortgage to a Bank or other financial institution,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(v)</w:t>
      </w:r>
      <w:r>
        <w:rPr>
          <w:color w:val="000000"/>
          <w:sz w:val="24"/>
        </w:rPr>
        <w:tab/>
        <w:t xml:space="preserve">The sale of the </w:t>
      </w:r>
      <w:r w:rsidR="00635E39">
        <w:rPr>
          <w:color w:val="000000"/>
          <w:sz w:val="24"/>
        </w:rPr>
        <w:t>Premises</w:t>
      </w:r>
      <w:r>
        <w:rPr>
          <w:color w:val="000000"/>
          <w:sz w:val="24"/>
        </w:rPr>
        <w:t xml:space="preserve"> at foreclosure by such Bank or other financial institution, or the sale of the </w:t>
      </w:r>
      <w:r w:rsidR="00635E39">
        <w:rPr>
          <w:color w:val="000000"/>
          <w:sz w:val="24"/>
        </w:rPr>
        <w:t>Premises</w:t>
      </w:r>
      <w:r>
        <w:rPr>
          <w:color w:val="000000"/>
          <w:sz w:val="24"/>
        </w:rPr>
        <w:t xml:space="preserve"> at foreclosure by such Bank or other financial institution,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35E39">
      <w:pPr>
        <w:numPr>
          <w:ilvl w:val="0"/>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The giving of a deed in lieu of foreclosure to such Bank or other financial institution. In the event of a sale of the </w:t>
      </w:r>
      <w:r w:rsidR="00635E39">
        <w:rPr>
          <w:color w:val="000000"/>
          <w:sz w:val="24"/>
        </w:rPr>
        <w:t>Premises</w:t>
      </w:r>
      <w:r>
        <w:rPr>
          <w:color w:val="000000"/>
          <w:sz w:val="24"/>
        </w:rPr>
        <w:t xml:space="preserve"> at foreclosure or the Grantor's giving of a deed in lieu of foreclosure,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option to purchase the </w:t>
      </w:r>
      <w:r w:rsidR="00635E39">
        <w:rPr>
          <w:color w:val="000000"/>
          <w:sz w:val="24"/>
        </w:rPr>
        <w:t>Premises</w:t>
      </w:r>
      <w:r>
        <w:rPr>
          <w:color w:val="000000"/>
          <w:sz w:val="24"/>
        </w:rPr>
        <w:t xml:space="preserve"> shall expire and be of no further force or effect.</w:t>
      </w:r>
    </w:p>
    <w:p w:rsidR="00635E39" w:rsidRDefault="00635E39" w:rsidP="00635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d.</w:t>
      </w:r>
      <w:r>
        <w:rPr>
          <w:color w:val="000000"/>
          <w:sz w:val="24"/>
        </w:rPr>
        <w:tab/>
        <w:t xml:space="preserve">The first anniversary of the date on which the </w:t>
      </w:r>
      <w:r w:rsidR="00635E39">
        <w:rPr>
          <w:color w:val="000000"/>
          <w:sz w:val="24"/>
        </w:rPr>
        <w:t>Premises</w:t>
      </w:r>
      <w:r>
        <w:rPr>
          <w:color w:val="000000"/>
          <w:sz w:val="24"/>
        </w:rPr>
        <w:t xml:space="preserve"> shall cease to be used by the Grantor as his or her principal residence.  A lease of the </w:t>
      </w:r>
      <w:r w:rsidR="00635E39">
        <w:rPr>
          <w:color w:val="000000"/>
          <w:sz w:val="24"/>
        </w:rPr>
        <w:t>Premises</w:t>
      </w:r>
      <w:r>
        <w:rPr>
          <w:color w:val="000000"/>
          <w:sz w:val="24"/>
        </w:rPr>
        <w:t xml:space="preserve">, however, for two (2) years or less while a Grantor is on an approved leave from Dartmouth shall not constitute, by itself, such cessation of use.  In addition, in the event that two persons are named above as Grantor, the Option shall not be exercisable if one Grantor ceases so to use the </w:t>
      </w:r>
      <w:r w:rsidR="00635E39">
        <w:rPr>
          <w:color w:val="000000"/>
          <w:sz w:val="24"/>
        </w:rPr>
        <w:t>Premises</w:t>
      </w:r>
      <w:r>
        <w:rPr>
          <w:color w:val="000000"/>
          <w:sz w:val="24"/>
        </w:rPr>
        <w:t xml:space="preserve">, provided that (i) the other continues so to use the </w:t>
      </w:r>
      <w:r w:rsidR="00635E39">
        <w:rPr>
          <w:color w:val="000000"/>
          <w:sz w:val="24"/>
        </w:rPr>
        <w:t>Premises</w:t>
      </w:r>
      <w:r>
        <w:rPr>
          <w:color w:val="000000"/>
          <w:sz w:val="24"/>
        </w:rPr>
        <w:t xml:space="preserve">, even if the other is not an employee of Dartmouth, and either (ii-a) the other has become the owner of the </w:t>
      </w:r>
      <w:r w:rsidR="00635E39">
        <w:rPr>
          <w:color w:val="000000"/>
          <w:sz w:val="24"/>
        </w:rPr>
        <w:t>Premises</w:t>
      </w:r>
      <w:r>
        <w:rPr>
          <w:color w:val="000000"/>
          <w:sz w:val="24"/>
        </w:rPr>
        <w:t xml:space="preserve"> or entitled to occupy the </w:t>
      </w:r>
      <w:r w:rsidR="00635E39">
        <w:rPr>
          <w:color w:val="000000"/>
          <w:sz w:val="24"/>
        </w:rPr>
        <w:t>Premises</w:t>
      </w:r>
      <w:r>
        <w:rPr>
          <w:color w:val="000000"/>
          <w:sz w:val="24"/>
        </w:rPr>
        <w:t xml:space="preserve"> pursuant to a Court Order in a divorce or other domestic relations proceeding and has provided a copy of the Court Order to Dartmouth's Real Estate Office or (ii-b) the Grantor who has ceased to use the </w:t>
      </w:r>
      <w:r w:rsidR="00635E39">
        <w:rPr>
          <w:color w:val="000000"/>
          <w:sz w:val="24"/>
        </w:rPr>
        <w:t>Premises</w:t>
      </w:r>
      <w:r>
        <w:rPr>
          <w:color w:val="000000"/>
          <w:sz w:val="24"/>
        </w:rPr>
        <w:t xml:space="preserve"> has done so as the result of being required to reside in hospital, assisted living residence, nursing home or similar placement outside the home.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e.</w:t>
      </w:r>
      <w:r>
        <w:rPr>
          <w:color w:val="000000"/>
          <w:sz w:val="24"/>
        </w:rPr>
        <w:tab/>
        <w:t>The first anniversary of the date on which the Grantor's employment by Dartmouth shall cease, other than as a result of (i) retirement from full-time employment or (ii) early retirement necessitated by disability, or of the date as of which the Grantor is no longer eligible to receive full "</w:t>
      </w:r>
      <w:proofErr w:type="spellStart"/>
      <w:r>
        <w:rPr>
          <w:color w:val="000000"/>
          <w:sz w:val="24"/>
        </w:rPr>
        <w:t>Dartflex</w:t>
      </w:r>
      <w:proofErr w:type="spellEnd"/>
      <w:r>
        <w:rPr>
          <w:color w:val="000000"/>
          <w:sz w:val="24"/>
        </w:rPr>
        <w:t>" benefits.   In the event that more than one (1) person is named above as Grantor, the Option shall not be exercisable if one Grantor leaves the employment of Dartmouth, so long as the other (i) is in the employ of Dartmouth and eligible to receive full "</w:t>
      </w:r>
      <w:proofErr w:type="spellStart"/>
      <w:r>
        <w:rPr>
          <w:color w:val="000000"/>
          <w:sz w:val="24"/>
        </w:rPr>
        <w:t>Dartflex</w:t>
      </w:r>
      <w:proofErr w:type="spellEnd"/>
      <w:r>
        <w:rPr>
          <w:color w:val="000000"/>
          <w:sz w:val="24"/>
        </w:rPr>
        <w:t xml:space="preserve">" benefits, or (ii) leaves or has left such employment only as a result of retirement from full-time employment or of early retirement necessitated by disability, or (iii) has become the owner of the </w:t>
      </w:r>
      <w:r w:rsidR="00635E39">
        <w:rPr>
          <w:color w:val="000000"/>
          <w:sz w:val="24"/>
        </w:rPr>
        <w:t>Premises</w:t>
      </w:r>
      <w:r>
        <w:rPr>
          <w:color w:val="000000"/>
          <w:sz w:val="24"/>
        </w:rPr>
        <w:t xml:space="preserve"> or entitled to occupy the </w:t>
      </w:r>
      <w:r w:rsidR="00635E39">
        <w:rPr>
          <w:color w:val="000000"/>
          <w:sz w:val="24"/>
        </w:rPr>
        <w:t>Premises</w:t>
      </w:r>
      <w:r>
        <w:rPr>
          <w:color w:val="000000"/>
          <w:sz w:val="24"/>
        </w:rPr>
        <w:t xml:space="preserve"> </w:t>
      </w:r>
      <w:r>
        <w:rPr>
          <w:color w:val="000000"/>
          <w:sz w:val="24"/>
        </w:rPr>
        <w:lastRenderedPageBreak/>
        <w:t>pursuant to Court Order in a divorce or other domestic relations proceeding and has provided a copy of the Court Order to Dartmouth's Real Estate Office.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f.</w:t>
      </w:r>
      <w:r>
        <w:rPr>
          <w:color w:val="000000"/>
          <w:sz w:val="24"/>
        </w:rPr>
        <w:tab/>
        <w:t xml:space="preserve">At such time as the Grantor shall fail to meet or shall contravene any obligation assumed under this Repurchase Option, or the Deed, including any provision of any Schedule to the Deed, or shall be given notice of default or acceleration by the Mortgagee of the amounts due under any Mortgage encumbering the </w:t>
      </w:r>
      <w:r w:rsidR="00635E39">
        <w:rPr>
          <w:color w:val="000000"/>
          <w:sz w:val="24"/>
        </w:rPr>
        <w:t>Premises</w:t>
      </w:r>
      <w:r>
        <w:rPr>
          <w:color w:val="000000"/>
          <w:sz w:val="24"/>
        </w:rPr>
        <w:t>, or otherwise shall fail to meet or shall contravene any obligation assumed under such Mortgage or the Note secured by it.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2.</w:t>
      </w:r>
      <w:r>
        <w:rPr>
          <w:color w:val="000000"/>
          <w:sz w:val="24"/>
        </w:rPr>
        <w:tab/>
      </w:r>
      <w:r>
        <w:rPr>
          <w:color w:val="000000"/>
          <w:sz w:val="24"/>
          <w:u w:val="single"/>
        </w:rPr>
        <w:t xml:space="preserve">Notice to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t>a.</w:t>
      </w:r>
      <w:r w:rsidR="002D6F17">
        <w:rPr>
          <w:color w:val="000000"/>
          <w:sz w:val="24"/>
        </w:rPr>
        <w:tab/>
      </w:r>
      <w:r>
        <w:rPr>
          <w:color w:val="000000"/>
          <w:sz w:val="24"/>
          <w:u w:val="single"/>
        </w:rPr>
        <w:t>Informational Notice</w:t>
      </w:r>
      <w:r>
        <w:rPr>
          <w:color w:val="000000"/>
          <w:sz w:val="24"/>
        </w:rPr>
        <w:t xml:space="preserve">.  Promptly upon the happening of the event which on its first anniversary will become an Option Event, in the case of paragraphs 1.b.(death), d.(cessation of use as principal residence), or e.(termination of employment), the Grantor shall give an Informational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This notice may be given in person, by telephone, or in writing.  Its purpose is not to trigger the time period within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must exercise its Option, but is simply to make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aware that the property in question will become subject to the exercise of </w:t>
      </w:r>
      <w:smartTag w:uri="urn:schemas-microsoft-com:office:smarttags" w:element="City">
        <w:smartTag w:uri="urn:schemas-microsoft-com:office:smarttags" w:element="place">
          <w:r>
            <w:rPr>
              <w:color w:val="000000"/>
              <w:sz w:val="24"/>
            </w:rPr>
            <w:t>Dartmouth</w:t>
          </w:r>
        </w:smartTag>
      </w:smartTag>
      <w:r>
        <w:rPr>
          <w:color w:val="000000"/>
          <w:sz w:val="24"/>
        </w:rPr>
        <w: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sidR="002D6F17">
        <w:rPr>
          <w:color w:val="000000"/>
          <w:sz w:val="24"/>
        </w:rPr>
        <w:tab/>
      </w:r>
      <w:r>
        <w:rPr>
          <w:color w:val="000000"/>
          <w:sz w:val="24"/>
          <w:u w:val="single"/>
        </w:rPr>
        <w:t>Formal Option Notice</w:t>
      </w:r>
      <w:r>
        <w:rPr>
          <w:color w:val="000000"/>
          <w:sz w:val="24"/>
        </w:rPr>
        <w:t xml:space="preserve">.  In addition to any required Informational Notice, the Grantor shall give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formal written notice of the occurrence of any Option Event ("Formal Option Notice"). Such Formal Option Notice shall be accompanied by substantiation of any Improvements Costs claimed by the Grantor under the provisions of paragraph 5 below and shall also include, if applicable, a copy of the contract of sale.  If the Option Event is specified in paragraph 1.a., c., or f., the Notice shall be given within ten (10) days of the occurrence of the Event.  If the Option Event is specified in paragraph 1.b., d., or e., the Notice shall be given prior to the first anniversary of the Grantor's death, cessation of use as principal residence, or termination of employment, as the case may be.  Such Formal Option Notice shall be hand-delivered or mailed by certified mail, return receipt requested, postage pre-paid, to the Dartmouth College Real Estate Office, </w:t>
      </w:r>
      <w:smartTag w:uri="urn:schemas-microsoft-com:office:smarttags" w:element="address">
        <w:smartTag w:uri="urn:schemas-microsoft-com:office:smarttags" w:element="Street">
          <w:r>
            <w:rPr>
              <w:color w:val="000000"/>
              <w:sz w:val="24"/>
            </w:rPr>
            <w:t>P.O. Box 5188</w:t>
          </w:r>
        </w:smartTag>
        <w:r>
          <w:rPr>
            <w:color w:val="000000"/>
            <w:sz w:val="24"/>
          </w:rPr>
          <w:t xml:space="preserve">, </w:t>
        </w:r>
        <w:smartTag w:uri="urn:schemas-microsoft-com:office:smarttags" w:element="City">
          <w:r>
            <w:rPr>
              <w:color w:val="000000"/>
              <w:sz w:val="24"/>
            </w:rPr>
            <w:t>Hanover</w:t>
          </w:r>
        </w:smartTag>
        <w:r>
          <w:rPr>
            <w:color w:val="000000"/>
            <w:sz w:val="24"/>
          </w:rPr>
          <w:t xml:space="preserve">, </w:t>
        </w:r>
        <w:smartTag w:uri="urn:schemas-microsoft-com:office:smarttags" w:element="State">
          <w:r>
            <w:rPr>
              <w:color w:val="000000"/>
              <w:sz w:val="24"/>
            </w:rPr>
            <w:t>NH</w:t>
          </w:r>
        </w:smartTag>
        <w:r>
          <w:rPr>
            <w:color w:val="000000"/>
            <w:sz w:val="24"/>
          </w:rPr>
          <w:t xml:space="preserve"> </w:t>
        </w:r>
        <w:smartTag w:uri="urn:schemas-microsoft-com:office:smarttags" w:element="PostalCode">
          <w:r>
            <w:rPr>
              <w:color w:val="000000"/>
              <w:sz w:val="24"/>
            </w:rPr>
            <w:t>03755</w:t>
          </w:r>
        </w:smartTag>
      </w:smartTag>
      <w:r>
        <w:rPr>
          <w:color w:val="000000"/>
          <w:sz w:val="24"/>
        </w:rPr>
        <w:t xml:space="preserve">, and shall set forth the return address of the sender.  Acknowledgment of receipt of such Formal Option Notice must be in writing, signed by the Director of Real Estate, the Real Estate Officer, or their designated representative.  Failure of Grantor to give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as set forth above shall stay any time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have to exercise its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3.</w:t>
      </w:r>
      <w:r>
        <w:rPr>
          <w:color w:val="000000"/>
          <w:sz w:val="24"/>
        </w:rPr>
        <w:tab/>
      </w:r>
      <w:r>
        <w:rPr>
          <w:color w:val="000000"/>
          <w:sz w:val="24"/>
          <w:u w:val="single"/>
        </w:rPr>
        <w:t>Right to Show and Market</w:t>
      </w:r>
      <w:r>
        <w:rPr>
          <w:color w:val="000000"/>
          <w:sz w:val="24"/>
        </w:rPr>
        <w:t xml:space="preserve">.  Following receipt of Grantor's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and even if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not yet have exercised its Option,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be provided with reasonable access to the </w:t>
      </w:r>
      <w:r w:rsidR="00635E39">
        <w:rPr>
          <w:color w:val="000000"/>
          <w:sz w:val="24"/>
        </w:rPr>
        <w:t>Premises</w:t>
      </w:r>
      <w:r>
        <w:rPr>
          <w:color w:val="000000"/>
          <w:sz w:val="24"/>
        </w:rPr>
        <w:t xml:space="preserve"> in order to show the property to prospective third party purchasers through one or more open houses or individual showings.  The parties agree that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in general shall have access comparable to the access provided to a broker under a Multiple Listing Service listing agreement and that they shall cooperate and coordinate </w:t>
      </w:r>
      <w:r>
        <w:rPr>
          <w:color w:val="000000"/>
          <w:sz w:val="24"/>
        </w:rPr>
        <w:lastRenderedPageBreak/>
        <w:t xml:space="preserve">the details of such access.  Grantor in addition </w:t>
      </w:r>
      <w:r w:rsidR="00CD5DBE">
        <w:rPr>
          <w:color w:val="000000"/>
          <w:sz w:val="24"/>
        </w:rPr>
        <w:t xml:space="preserve">shall maintain the </w:t>
      </w:r>
      <w:r w:rsidR="00635E39">
        <w:rPr>
          <w:color w:val="000000"/>
          <w:sz w:val="24"/>
        </w:rPr>
        <w:t>Premises</w:t>
      </w:r>
      <w:r w:rsidR="00CD5DBE">
        <w:rPr>
          <w:color w:val="000000"/>
          <w:sz w:val="24"/>
        </w:rPr>
        <w:t xml:space="preserve"> in </w:t>
      </w:r>
      <w:r>
        <w:rPr>
          <w:color w:val="000000"/>
          <w:sz w:val="24"/>
        </w:rPr>
        <w:t xml:space="preserve">a good and attractive condition in order to assist in the marketing of the </w:t>
      </w:r>
      <w:r w:rsidR="00635E39">
        <w:rPr>
          <w:color w:val="000000"/>
          <w:sz w:val="24"/>
        </w:rPr>
        <w:t>Premises</w:t>
      </w:r>
      <w:r>
        <w:rPr>
          <w:color w:val="000000"/>
          <w:sz w:val="24"/>
        </w:rPr>
        <w:t xml:space="preserve">; such maintenance shall include without limitation keeping the grass and any shrubs neatly trimmed and the area around the residence neat, tidy, and free of trash.  In the event that the Grantor shall not so maintain the </w:t>
      </w:r>
      <w:r w:rsidR="00635E39">
        <w:rPr>
          <w:color w:val="000000"/>
          <w:sz w:val="24"/>
        </w:rPr>
        <w:t>Premises</w:t>
      </w:r>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do so at the Grantor's expense.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4.</w:t>
      </w:r>
      <w:r>
        <w:rPr>
          <w:color w:val="000000"/>
          <w:sz w:val="24"/>
        </w:rPr>
        <w:tab/>
      </w:r>
      <w:r>
        <w:rPr>
          <w:color w:val="000000"/>
          <w:sz w:val="24"/>
          <w:u w:val="single"/>
        </w:rPr>
        <w:t xml:space="preserve">Exercise by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3562B" w:rsidRDefault="003D4A0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Pr>
          <w:color w:val="000000"/>
          <w:sz w:val="24"/>
        </w:rPr>
        <w:tab/>
      </w:r>
      <w:r w:rsidR="0033562B" w:rsidRPr="008B474A">
        <w:rPr>
          <w:color w:val="000000"/>
          <w:sz w:val="24"/>
          <w:u w:val="single"/>
        </w:rPr>
        <w:t>Cooperation to Determine Option Price</w:t>
      </w:r>
      <w:r w:rsidR="0033562B">
        <w:rPr>
          <w:color w:val="000000"/>
          <w:sz w:val="24"/>
        </w:rPr>
        <w:t xml:space="preserve">.  Promptly following Dartmouth's acknowledgment of receipt of the Formal Option Notice, Dartmouth's Director of Real Estate, Real Estate Officer, or their designated representative shall contact the Grantor, and the parties shall meet and otherwise reasonably cooperate to determine the (i) Capped Amount and (ii) the Fair Market Value or Contract Price, as applicable, all as defined in paragraph 5 below.  The parties may choose to waive the need for an appraisal to determine the Fair Market Value, for example, because Grantor believes that the Capped Amount would be lower than the Fair Market Value.  In connection with determining the Option Price, the Grantor shall allow access to the </w:t>
      </w:r>
      <w:r w:rsidR="00635E39">
        <w:rPr>
          <w:color w:val="000000"/>
          <w:sz w:val="24"/>
        </w:rPr>
        <w:t>Premises</w:t>
      </w:r>
      <w:r w:rsidR="0033562B">
        <w:rPr>
          <w:color w:val="000000"/>
          <w:sz w:val="24"/>
        </w:rPr>
        <w:t xml:space="preserve"> by </w:t>
      </w:r>
      <w:smartTag w:uri="urn:schemas-microsoft-com:office:smarttags" w:element="City">
        <w:smartTag w:uri="urn:schemas-microsoft-com:office:smarttags" w:element="place">
          <w:r w:rsidR="0033562B">
            <w:rPr>
              <w:color w:val="000000"/>
              <w:sz w:val="24"/>
            </w:rPr>
            <w:t>Dartmouth</w:t>
          </w:r>
        </w:smartTag>
      </w:smartTag>
      <w:r w:rsidR="0033562B">
        <w:rPr>
          <w:color w:val="000000"/>
          <w:sz w:val="24"/>
        </w:rPr>
        <w:t xml:space="preserve">'s representatives and if an appraisal is required, by an appraiser.  The parties shall reasonably cooperate so that both the Capped Amount and, if applicable, the Fair Market Value may be determined within forty-five (45) days of Dartmouth's receipt of the Formal Option Notice.  </w:t>
      </w:r>
    </w:p>
    <w:p w:rsidR="0033562B" w:rsidRDefault="0033562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3562B" w:rsidRDefault="0033562B" w:rsidP="00335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Pr>
          <w:color w:val="000000"/>
          <w:sz w:val="24"/>
        </w:rPr>
        <w:tab/>
      </w:r>
      <w:r w:rsidRPr="008B474A">
        <w:rPr>
          <w:color w:val="000000"/>
          <w:sz w:val="24"/>
          <w:u w:val="single"/>
        </w:rPr>
        <w:t>Exercise of Option</w:t>
      </w:r>
      <w:r>
        <w:rPr>
          <w:color w:val="000000"/>
          <w:sz w:val="24"/>
        </w:rPr>
        <w:t xml:space="preserve">.  If the Option Event is the Grantor's contract to sell the </w:t>
      </w:r>
      <w:r w:rsidR="00635E39">
        <w:rPr>
          <w:color w:val="000000"/>
          <w:sz w:val="24"/>
        </w:rPr>
        <w:t>Premises</w:t>
      </w:r>
      <w:r>
        <w:rPr>
          <w:color w:val="000000"/>
          <w:sz w:val="24"/>
        </w:rPr>
        <w:t xml:space="preserve">, Dartmouth shall have sixty (60) days following its receipt of a complete copy of the fully-executed contract within which to exercise its Option to repurchase; in all other cases, Dartmouth shall have sixty (60) days after it and the Grantor either (i) shall have agreed upon the identity of the appraiser or (ii) agreed that an appraisal is not required, within which to exercise its Option to repurchase.   If the Capped Amount and, if applicable, the Fair Market Value, have not been determined within such sixty (60)-day period, Dartmouth shall have fifteen (15) days following such determination within which to exercise its Option to repurchase.  If it chooses to exercise that Option,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send written notice of such exercise to the Grantor and such notice of exercise shall be deemed given when hand delivered or mailed by Certified Mail, return receipt requested at the return address specified in the Formal Option Notice, or failing such address, at the Grantor's mailing address set forth above.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may also exercise its Option in the same manner at any time after an Option Event has occurred and before receiving the Formal Option Notice.  Failure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exercise its option after an option event has occurred and before receiving the Formal Option Notice shall not be deemed a waiver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of its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Pr>
          <w:color w:val="000000"/>
          <w:sz w:val="24"/>
        </w:rPr>
        <w:tab/>
      </w:r>
      <w:r w:rsidRPr="0033562B">
        <w:rPr>
          <w:color w:val="000000"/>
          <w:sz w:val="24"/>
          <w:u w:val="single"/>
        </w:rPr>
        <w:t>Withdrawal of Notice of Intent to Sell</w:t>
      </w:r>
      <w:r>
        <w:rPr>
          <w:color w:val="000000"/>
          <w:sz w:val="24"/>
        </w:rPr>
        <w:t xml:space="preserve">.  If (i) the Grantor has given notice to Dartmouth of intent to sell, (ii) Dartmouth has exercised its Option, (iii) the Option Price is established by an appraisal of Fair Market Value which is less than the Capped Amount, and (iv) the Grantor believes that the Fair Market Value </w:t>
      </w:r>
      <w:r>
        <w:rPr>
          <w:color w:val="000000"/>
          <w:sz w:val="24"/>
        </w:rPr>
        <w:lastRenderedPageBreak/>
        <w:t xml:space="preserve">as determined by appraisal is less than the actual value, the Grantor shall have three (3) days following the Grantor's receipt of Dartmouth's notice of exercise within which to rescind the Grantor's notice of intent to sell, by written notice given in the manner provided in paragraph 2.  If the Grantor so elects to rescind, the Grantor shall pay the entire cost of the appraisal.  The Grantor thereupon may place the </w:t>
      </w:r>
      <w:r w:rsidR="00635E39">
        <w:rPr>
          <w:color w:val="000000"/>
          <w:sz w:val="24"/>
        </w:rPr>
        <w:t>Premises</w:t>
      </w:r>
      <w:r>
        <w:rPr>
          <w:color w:val="000000"/>
          <w:sz w:val="24"/>
        </w:rPr>
        <w:t xml:space="preserve"> on the market, but the subsequent occurrence of an Option Event, including a contract to sell the </w:t>
      </w:r>
      <w:r w:rsidR="00635E39">
        <w:rPr>
          <w:color w:val="000000"/>
          <w:sz w:val="24"/>
        </w:rPr>
        <w:t>Premises</w:t>
      </w:r>
      <w:r>
        <w:rPr>
          <w:color w:val="000000"/>
          <w:sz w:val="24"/>
        </w:rPr>
        <w:t xml:space="preserve">, shall be subject to the notice and other provisions of this Repurchase Option and shall entitle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exercise its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5.</w:t>
      </w:r>
      <w:r>
        <w:rPr>
          <w:color w:val="000000"/>
          <w:sz w:val="24"/>
        </w:rPr>
        <w:tab/>
      </w:r>
      <w:r>
        <w:rPr>
          <w:color w:val="000000"/>
          <w:sz w:val="24"/>
          <w:u w:val="single"/>
        </w:rPr>
        <w:t>Option Price</w:t>
      </w:r>
      <w:r>
        <w:rPr>
          <w:color w:val="000000"/>
          <w:sz w:val="24"/>
        </w:rPr>
        <w:t xml:space="preserve">.  The purchase price to be paid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upon the exercise of its Option ("Option Price") shall be determined as set forth below.</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a.</w:t>
      </w:r>
      <w:r w:rsidR="002D6F17">
        <w:rPr>
          <w:color w:val="000000"/>
          <w:sz w:val="24"/>
        </w:rPr>
        <w:tab/>
      </w:r>
      <w:r>
        <w:rPr>
          <w:color w:val="000000"/>
          <w:sz w:val="24"/>
          <w:u w:val="single"/>
        </w:rPr>
        <w:t>Definitions</w:t>
      </w:r>
      <w:r>
        <w:rPr>
          <w:color w:val="000000"/>
          <w:sz w:val="24"/>
        </w:rPr>
        <w:t>.  The following definitions shall apply:</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BC2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1)</w:t>
      </w:r>
      <w:r w:rsidR="002D6F17">
        <w:rPr>
          <w:color w:val="000000"/>
          <w:sz w:val="24"/>
        </w:rPr>
        <w:tab/>
      </w:r>
      <w:smartTag w:uri="urn:schemas-microsoft-com:office:smarttags" w:element="stockticker">
        <w:r>
          <w:rPr>
            <w:color w:val="000000"/>
            <w:sz w:val="24"/>
            <w:u w:val="single"/>
          </w:rPr>
          <w:t>CPI</w:t>
        </w:r>
      </w:smartTag>
      <w:r>
        <w:rPr>
          <w:color w:val="000000"/>
          <w:sz w:val="24"/>
        </w:rPr>
        <w:t>:  Defined as the Consumer Price Index for All Urban Consumers - (</w:t>
      </w:r>
      <w:smartTag w:uri="urn:schemas-microsoft-com:office:smarttags" w:element="stockticker">
        <w:r>
          <w:rPr>
            <w:color w:val="000000"/>
            <w:sz w:val="24"/>
          </w:rPr>
          <w:t>CPI</w:t>
        </w:r>
      </w:smartTag>
      <w:r>
        <w:rPr>
          <w:color w:val="000000"/>
          <w:sz w:val="24"/>
        </w:rPr>
        <w:t xml:space="preserve">-u) - Northeast Region - Housing, as published in the </w:t>
      </w:r>
      <w:smartTag w:uri="urn:schemas-microsoft-com:office:smarttags" w:element="stockticker">
        <w:r>
          <w:rPr>
            <w:color w:val="000000"/>
            <w:sz w:val="24"/>
          </w:rPr>
          <w:t>CPI</w:t>
        </w:r>
      </w:smartTag>
      <w:r>
        <w:rPr>
          <w:color w:val="000000"/>
          <w:sz w:val="24"/>
        </w:rPr>
        <w:t xml:space="preserve"> Detailed Report by the U.S. Department of Labor Bureau of Labor Statistics.  If said </w:t>
      </w:r>
      <w:smartTag w:uri="urn:schemas-microsoft-com:office:smarttags" w:element="stockticker">
        <w:r>
          <w:rPr>
            <w:color w:val="000000"/>
            <w:sz w:val="24"/>
          </w:rPr>
          <w:t>CPI</w:t>
        </w:r>
      </w:smartTag>
      <w:r>
        <w:rPr>
          <w:color w:val="000000"/>
          <w:sz w:val="24"/>
        </w:rPr>
        <w:t xml:space="preserve"> index is discontinued or revised during the period of this Agreement, such other governmental index or computation which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reasonably determines to most closely approximate said </w:t>
      </w:r>
      <w:smartTag w:uri="urn:schemas-microsoft-com:office:smarttags" w:element="stockticker">
        <w:r>
          <w:rPr>
            <w:color w:val="000000"/>
            <w:sz w:val="24"/>
          </w:rPr>
          <w:t>CPI</w:t>
        </w:r>
      </w:smartTag>
      <w:r>
        <w:rPr>
          <w:color w:val="000000"/>
          <w:sz w:val="24"/>
        </w:rPr>
        <w:t xml:space="preserve"> index shall be used.  Where reference is made to the </w:t>
      </w:r>
      <w:smartTag w:uri="urn:schemas-microsoft-com:office:smarttags" w:element="stockticker">
        <w:r>
          <w:rPr>
            <w:color w:val="000000"/>
            <w:sz w:val="24"/>
          </w:rPr>
          <w:t>CPI</w:t>
        </w:r>
      </w:smartTag>
      <w:r>
        <w:rPr>
          <w:color w:val="000000"/>
          <w:sz w:val="24"/>
        </w:rPr>
        <w:t xml:space="preserve"> as of a date a number of months prior to a date certain, the </w:t>
      </w:r>
      <w:smartTag w:uri="urn:schemas-microsoft-com:office:smarttags" w:element="stockticker">
        <w:r>
          <w:rPr>
            <w:color w:val="000000"/>
            <w:sz w:val="24"/>
          </w:rPr>
          <w:t>CPI</w:t>
        </w:r>
      </w:smartTag>
      <w:r>
        <w:rPr>
          <w:color w:val="000000"/>
          <w:sz w:val="24"/>
        </w:rPr>
        <w:t xml:space="preserve"> used shall be the </w:t>
      </w:r>
      <w:smartTag w:uri="urn:schemas-microsoft-com:office:smarttags" w:element="stockticker">
        <w:r>
          <w:rPr>
            <w:color w:val="000000"/>
            <w:sz w:val="24"/>
          </w:rPr>
          <w:t>CPI</w:t>
        </w:r>
      </w:smartTag>
      <w:r>
        <w:rPr>
          <w:color w:val="000000"/>
          <w:sz w:val="24"/>
        </w:rPr>
        <w:t xml:space="preserve"> for the month of the date specified (for example, the </w:t>
      </w:r>
      <w:smartTag w:uri="urn:schemas-microsoft-com:office:smarttags" w:element="stockticker">
        <w:r>
          <w:rPr>
            <w:color w:val="000000"/>
            <w:sz w:val="24"/>
          </w:rPr>
          <w:t>CPI</w:t>
        </w:r>
      </w:smartTag>
      <w:r>
        <w:rPr>
          <w:color w:val="000000"/>
          <w:sz w:val="24"/>
        </w:rPr>
        <w:t xml:space="preserve"> six (6) months prior to </w:t>
      </w:r>
      <w:smartTag w:uri="urn:schemas-microsoft-com:office:smarttags" w:element="date">
        <w:smartTagPr>
          <w:attr w:name="Year" w:val="2001"/>
          <w:attr w:name="Day" w:val="25"/>
          <w:attr w:name="Month" w:val="4"/>
          <w:attr w:name="ls" w:val="trans"/>
        </w:smartTagPr>
        <w:r>
          <w:rPr>
            <w:color w:val="000000"/>
            <w:sz w:val="24"/>
          </w:rPr>
          <w:t>April 25, 2001</w:t>
        </w:r>
      </w:smartTag>
      <w:r>
        <w:rPr>
          <w:color w:val="000000"/>
          <w:sz w:val="24"/>
        </w:rPr>
        <w:t xml:space="preserve"> shall be the </w:t>
      </w:r>
      <w:smartTag w:uri="urn:schemas-microsoft-com:office:smarttags" w:element="stockticker">
        <w:r>
          <w:rPr>
            <w:color w:val="000000"/>
            <w:sz w:val="24"/>
          </w:rPr>
          <w:t>CPI</w:t>
        </w:r>
      </w:smartTag>
      <w:r>
        <w:rPr>
          <w:color w:val="000000"/>
          <w:sz w:val="24"/>
        </w:rPr>
        <w:t xml:space="preserve"> for the month of October, 2000) </w:t>
      </w:r>
      <w:smartTag w:uri="urn:schemas-microsoft-com:office:smarttags" w:element="stockticker">
        <w:r>
          <w:rPr>
            <w:color w:val="000000"/>
            <w:sz w:val="24"/>
          </w:rPr>
          <w:t>CPI</w:t>
        </w:r>
      </w:smartTag>
      <w:r>
        <w:rPr>
          <w:color w:val="000000"/>
          <w:sz w:val="24"/>
        </w:rPr>
        <w:t xml:space="preserve"> six (6) months prior to Grantor's Purchase is agreed to </w:t>
      </w:r>
      <w:r w:rsidR="004A2F2A">
        <w:rPr>
          <w:color w:val="000000"/>
          <w:sz w:val="24"/>
        </w:rPr>
        <w:t>be</w:t>
      </w:r>
      <w:r w:rsidR="00CD5DBE">
        <w:rPr>
          <w:color w:val="000000"/>
          <w:sz w:val="24"/>
        </w:rPr>
        <w:t xml:space="preserve"> </w:t>
      </w:r>
      <w:r w:rsidR="00BC214F">
        <w:rPr>
          <w:color w:val="000000"/>
          <w:sz w:val="24"/>
        </w:rPr>
        <w:t>__________</w:t>
      </w:r>
      <w:r w:rsidR="004A2F2A">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2)</w:t>
      </w:r>
      <w:r w:rsidR="002D6F17">
        <w:rPr>
          <w:color w:val="000000"/>
          <w:sz w:val="24"/>
        </w:rPr>
        <w:tab/>
      </w:r>
      <w:r>
        <w:rPr>
          <w:color w:val="000000"/>
          <w:sz w:val="24"/>
          <w:u w:val="single"/>
        </w:rPr>
        <w:t>Capped Amount</w:t>
      </w:r>
      <w:r>
        <w:rPr>
          <w:color w:val="000000"/>
          <w:sz w:val="24"/>
        </w:rPr>
        <w:t>:  Defined as the sum of:</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color w:val="000000"/>
          <w:sz w:val="24"/>
        </w:rPr>
      </w:pPr>
      <w:r>
        <w:rPr>
          <w:color w:val="000000"/>
          <w:sz w:val="24"/>
        </w:rPr>
        <w:t>i.</w:t>
      </w:r>
      <w:r>
        <w:rPr>
          <w:color w:val="000000"/>
          <w:sz w:val="24"/>
        </w:rPr>
        <w:tab/>
        <w:t>The greater of:</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(a)</w:t>
      </w:r>
      <w:r>
        <w:rPr>
          <w:color w:val="000000"/>
          <w:sz w:val="24"/>
        </w:rPr>
        <w:tab/>
        <w:t>The original purchase price or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(b)</w:t>
      </w:r>
      <w:r>
        <w:rPr>
          <w:color w:val="000000"/>
          <w:sz w:val="24"/>
        </w:rPr>
        <w:tab/>
        <w:t>(A X B/C), where: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A = The Original Purchase Price, set forth in subparagraph 6) below;</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B</w:t>
      </w:r>
      <w:r w:rsidR="00CD5DBE">
        <w:rPr>
          <w:color w:val="000000"/>
          <w:sz w:val="24"/>
        </w:rPr>
        <w:t xml:space="preserve"> </w:t>
      </w:r>
      <w:r>
        <w:rPr>
          <w:color w:val="000000"/>
          <w:sz w:val="24"/>
        </w:rPr>
        <w:t>= CPI eighteen (18 ) months prior to the earlier of the date on which Dartmouth receives Formal Option Notice or the date by which Dartmouth should have received such Notice; and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rPr>
          <w:color w:val="000000"/>
          <w:sz w:val="24"/>
        </w:rPr>
      </w:pPr>
      <w:r>
        <w:rPr>
          <w:color w:val="000000"/>
          <w:sz w:val="24"/>
        </w:rPr>
        <w:t>C</w:t>
      </w:r>
      <w:r w:rsidR="00CD5DBE">
        <w:rPr>
          <w:color w:val="000000"/>
          <w:sz w:val="24"/>
        </w:rPr>
        <w:t xml:space="preserve"> </w:t>
      </w:r>
      <w:r>
        <w:rPr>
          <w:color w:val="000000"/>
          <w:sz w:val="24"/>
        </w:rPr>
        <w:t>= CPI six (6) months prior to Grantor's purchase, as set forth in subparagraph 1. above, plus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color w:val="000000"/>
          <w:sz w:val="24"/>
        </w:rPr>
      </w:pPr>
      <w:r>
        <w:rPr>
          <w:color w:val="000000"/>
          <w:sz w:val="24"/>
        </w:rPr>
        <w:lastRenderedPageBreak/>
        <w:t xml:space="preserve">ii.   Improvement Costs, as limited by subparagraph 5 below.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3)</w:t>
      </w:r>
      <w:r w:rsidR="002D6F17">
        <w:rPr>
          <w:color w:val="000000"/>
          <w:sz w:val="24"/>
        </w:rPr>
        <w:tab/>
      </w:r>
      <w:r>
        <w:rPr>
          <w:color w:val="000000"/>
          <w:sz w:val="24"/>
          <w:u w:val="single"/>
        </w:rPr>
        <w:t>Contract Price</w:t>
      </w:r>
      <w:r>
        <w:rPr>
          <w:color w:val="000000"/>
          <w:sz w:val="24"/>
        </w:rPr>
        <w:t>:  Defined as the net consideration (after deducting commissions payable to a real estate agent if an agent is involved in the sale) that was or would be realizable by the Grantor from a sale pursuant to a valid enforceable contract of sale between the Grantor and a bona fide third-party purchaser.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4)</w:t>
      </w:r>
      <w:r w:rsidR="002D6F17">
        <w:rPr>
          <w:color w:val="000000"/>
          <w:sz w:val="24"/>
        </w:rPr>
        <w:tab/>
      </w:r>
      <w:r>
        <w:rPr>
          <w:color w:val="000000"/>
          <w:sz w:val="24"/>
          <w:u w:val="single"/>
        </w:rPr>
        <w:t>Fair Market Value</w:t>
      </w:r>
      <w:r>
        <w:rPr>
          <w:color w:val="000000"/>
          <w:sz w:val="24"/>
        </w:rPr>
        <w:t xml:space="preserve">:  Defined as the value of the </w:t>
      </w:r>
      <w:r w:rsidR="00635E39">
        <w:rPr>
          <w:color w:val="000000"/>
          <w:sz w:val="24"/>
        </w:rPr>
        <w:t>Premises</w:t>
      </w:r>
      <w:r>
        <w:rPr>
          <w:color w:val="000000"/>
          <w:sz w:val="24"/>
        </w:rPr>
        <w:t xml:space="preserve"> as of the date that Formal Option Notice is received by the College Real Estate Office, as determined by a New Hampshire licensed residential or certified general real estate appraiser (or if licensing is not then required by the State of New Hampshire, an appraiser at least ten (10) of whose appraisals have been accepted for first mortgage purposes by state or nationally-chartered banks in the Hanover, New Hampshire area within the past year), such appraiser to be reasonably agreed upon by Dartmouth and the Grantor.  In the event of a sale or transfer of the </w:t>
      </w:r>
      <w:r w:rsidR="00635E39">
        <w:rPr>
          <w:color w:val="000000"/>
          <w:sz w:val="24"/>
        </w:rPr>
        <w:t>Premises</w:t>
      </w:r>
      <w:r>
        <w:rPr>
          <w:color w:val="000000"/>
          <w:sz w:val="24"/>
        </w:rPr>
        <w:t xml:space="preserve"> for no consideration, or the death of the Grantor, the Fair Market Value of the </w:t>
      </w:r>
      <w:r w:rsidR="00635E39">
        <w:rPr>
          <w:color w:val="000000"/>
          <w:sz w:val="24"/>
        </w:rPr>
        <w:t>Premises</w:t>
      </w:r>
      <w:r>
        <w:rPr>
          <w:color w:val="000000"/>
          <w:sz w:val="24"/>
        </w:rPr>
        <w:t xml:space="preserve"> shall be as of the date of such transfer for no consideration or of the Grantor's death, as the case may be.  The appraiser shall be instru</w:t>
      </w:r>
      <w:r w:rsidR="00D82894">
        <w:rPr>
          <w:color w:val="000000"/>
          <w:sz w:val="24"/>
        </w:rPr>
        <w:t xml:space="preserve">cted to make adjustments to any Grasse </w:t>
      </w:r>
      <w:r>
        <w:rPr>
          <w:color w:val="000000"/>
          <w:sz w:val="24"/>
        </w:rPr>
        <w:t xml:space="preserve">Road sales used as </w:t>
      </w:r>
      <w:proofErr w:type="spellStart"/>
      <w:r>
        <w:rPr>
          <w:color w:val="000000"/>
          <w:sz w:val="24"/>
        </w:rPr>
        <w:t>comparables</w:t>
      </w:r>
      <w:proofErr w:type="spellEnd"/>
      <w:r>
        <w:rPr>
          <w:color w:val="000000"/>
          <w:sz w:val="24"/>
        </w:rPr>
        <w:t>, if such sales by Dartmouth occurred as part of an affordable housing program and are subject to this or other repurchase option with a restricted buyback price.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CD5DBE"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5)</w:t>
      </w:r>
      <w:r w:rsidR="002D6F17">
        <w:rPr>
          <w:color w:val="000000"/>
          <w:sz w:val="24"/>
        </w:rPr>
        <w:tab/>
      </w:r>
      <w:r>
        <w:rPr>
          <w:color w:val="000000"/>
          <w:sz w:val="24"/>
          <w:u w:val="single"/>
        </w:rPr>
        <w:t>Improvements Costs</w:t>
      </w:r>
      <w:r>
        <w:rPr>
          <w:color w:val="000000"/>
          <w:sz w:val="24"/>
        </w:rPr>
        <w:t xml:space="preserve">: Defined as those costs not included in the Original Purchase Price but which would be recognized under the Internal Revenue Code for the purpose of increasing the homeowner's basis for tax purposes, plus costs for landscaping improvements including the planting of trees and shrubbery, but excluding the costs of planting annuals or perennials. It shall further include costs associated with maintenance and repairs of items such as interior and exterior painting, floor refinishing and oil burner maintenance, but shall exclude costs associated with cleaning, yard maintenance, snow plowing and personal property repair.  </w:t>
      </w:r>
    </w:p>
    <w:p w:rsidR="00CD5DBE"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p>
    <w:p w:rsidR="003D4A0B"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ab/>
      </w:r>
      <w:r w:rsidR="003D4A0B">
        <w:rPr>
          <w:color w:val="000000"/>
          <w:sz w:val="24"/>
        </w:rPr>
        <w:t xml:space="preserve">The amount of </w:t>
      </w:r>
      <w:r w:rsidR="003D4A0B" w:rsidRPr="00CD5DBE">
        <w:rPr>
          <w:i/>
          <w:color w:val="000000"/>
          <w:sz w:val="24"/>
        </w:rPr>
        <w:t>maintenance and repair costs</w:t>
      </w:r>
      <w:r w:rsidR="003D4A0B">
        <w:rPr>
          <w:color w:val="000000"/>
          <w:sz w:val="24"/>
        </w:rPr>
        <w:t xml:space="preserve"> may be included in the Capped Amount shall be limited to up to, but no more than: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 xml:space="preserve">$1,000 per year during each year of the first five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 xml:space="preserve">$1,200 per year during each year of the sixth through tenth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(c).</w:t>
      </w:r>
      <w:r>
        <w:rPr>
          <w:color w:val="000000"/>
          <w:sz w:val="24"/>
        </w:rPr>
        <w:tab/>
        <w:t>$1,600 per year during each of the eleventh through fifteenth years of ownership (pro-rated for partial years).</w:t>
      </w:r>
    </w:p>
    <w:p w:rsidR="003D4A0B" w:rsidRDefault="004A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lastRenderedPageBreak/>
        <w:tab/>
      </w:r>
      <w:r>
        <w:rPr>
          <w:color w:val="000000"/>
          <w:sz w:val="24"/>
        </w:rPr>
        <w:tab/>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3600"/>
        <w:rPr>
          <w:color w:val="000000"/>
          <w:sz w:val="24"/>
        </w:rPr>
      </w:pPr>
      <w:r>
        <w:rPr>
          <w:color w:val="000000"/>
          <w:sz w:val="24"/>
        </w:rPr>
        <w:tab/>
      </w:r>
      <w:r>
        <w:rPr>
          <w:color w:val="000000"/>
          <w:sz w:val="24"/>
        </w:rPr>
        <w:tab/>
      </w:r>
      <w:r>
        <w:rPr>
          <w:color w:val="000000"/>
          <w:sz w:val="24"/>
        </w:rPr>
        <w:tab/>
      </w:r>
      <w:r>
        <w:rPr>
          <w:color w:val="000000"/>
          <w:sz w:val="24"/>
        </w:rPr>
        <w:tab/>
        <w:t>(d).</w:t>
      </w:r>
      <w:r>
        <w:rPr>
          <w:color w:val="000000"/>
          <w:sz w:val="24"/>
        </w:rPr>
        <w:tab/>
        <w:t>$2,000 per year during each year subsequent to the fifteenth year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color w:val="000000"/>
          <w:sz w:val="24"/>
        </w:rPr>
      </w:pPr>
      <w:r>
        <w:rPr>
          <w:color w:val="000000"/>
          <w:sz w:val="24"/>
        </w:rPr>
        <w:tab/>
      </w:r>
      <w:r>
        <w:rPr>
          <w:color w:val="000000"/>
          <w:sz w:val="24"/>
        </w:rPr>
        <w:tab/>
      </w:r>
      <w:r>
        <w:rPr>
          <w:color w:val="000000"/>
          <w:sz w:val="24"/>
        </w:rPr>
        <w:tab/>
        <w:t xml:space="preserve">The amount of </w:t>
      </w:r>
      <w:r w:rsidR="00CD5DBE">
        <w:rPr>
          <w:i/>
          <w:color w:val="000000"/>
          <w:sz w:val="24"/>
        </w:rPr>
        <w:t>i</w:t>
      </w:r>
      <w:r w:rsidRPr="00CD5DBE">
        <w:rPr>
          <w:i/>
          <w:color w:val="000000"/>
          <w:sz w:val="24"/>
        </w:rPr>
        <w:t xml:space="preserve">mprovements </w:t>
      </w:r>
      <w:r w:rsidR="00CD5DBE">
        <w:rPr>
          <w:i/>
          <w:color w:val="000000"/>
          <w:sz w:val="24"/>
        </w:rPr>
        <w:t>c</w:t>
      </w:r>
      <w:r w:rsidRPr="00CD5DBE">
        <w:rPr>
          <w:i/>
          <w:color w:val="000000"/>
          <w:sz w:val="24"/>
        </w:rPr>
        <w:t>osts</w:t>
      </w:r>
      <w:r>
        <w:rPr>
          <w:color w:val="000000"/>
          <w:sz w:val="24"/>
        </w:rPr>
        <w:t xml:space="preserve"> which may be included in the Capped Amount shall be limited as follows: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rPr>
          <w:color w:val="000000"/>
          <w:sz w:val="24"/>
        </w:rPr>
      </w:pPr>
      <w:r>
        <w:rPr>
          <w:color w:val="000000"/>
          <w:sz w:val="24"/>
        </w:rPr>
        <w:t>(e).</w:t>
      </w:r>
      <w:r>
        <w:rPr>
          <w:color w:val="000000"/>
          <w:sz w:val="24"/>
        </w:rPr>
        <w:tab/>
        <w:t>up to, but no more than, one hundred percent (100%) of the total of other Improvements Costs.  The total of such other Improvements Costs to be included shall not exceed: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w:t>
      </w:r>
      <w:r>
        <w:rPr>
          <w:color w:val="000000"/>
          <w:sz w:val="24"/>
        </w:rPr>
        <w:tab/>
        <w:t xml:space="preserve">$2,500 for each year of the first five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(ii).</w:t>
      </w:r>
      <w:r>
        <w:rPr>
          <w:color w:val="000000"/>
          <w:sz w:val="24"/>
        </w:rPr>
        <w:tab/>
        <w:t xml:space="preserve">$3,000 for each year of the sixth through tenth years of ownership (pro-rated for partial years).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(iii).</w:t>
      </w:r>
      <w:r>
        <w:rPr>
          <w:color w:val="000000"/>
          <w:sz w:val="24"/>
        </w:rPr>
        <w:tab/>
        <w:t>$4,000 for each of the eleventh through fifteenth years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t>(iv).</w:t>
      </w:r>
      <w:r>
        <w:rPr>
          <w:color w:val="000000"/>
          <w:sz w:val="24"/>
        </w:rPr>
        <w:tab/>
        <w:t>$5,000 for each year subsequent to the fifteenth year of ownership (pro-rated for partial years).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r>
      <w:r>
        <w:rPr>
          <w:color w:val="000000"/>
          <w:sz w:val="24"/>
        </w:rPr>
        <w:tab/>
        <w:t>Maintenance and repair costs are to be determined separately for the purpose of determining the allowable limit for each category.  However, the allowable limit for each category will reflect the limitations set forth in paragraphs (a) through (e) above, but enable Grantor to utilize the cumulative amount of allowable expenses, whether for repairs and maintenance or improvements) in establishing expenses allowed at any given time.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color w:val="000000"/>
          <w:sz w:val="24"/>
        </w:rPr>
      </w:pPr>
      <w:r>
        <w:rPr>
          <w:color w:val="000000"/>
          <w:sz w:val="24"/>
        </w:rPr>
        <w:tab/>
      </w:r>
      <w:r>
        <w:rPr>
          <w:color w:val="000000"/>
          <w:sz w:val="24"/>
        </w:rPr>
        <w:tab/>
        <w:t xml:space="preserve">By way of example: if the Grantor has owned the </w:t>
      </w:r>
      <w:r w:rsidR="00635E39">
        <w:rPr>
          <w:color w:val="000000"/>
          <w:sz w:val="24"/>
        </w:rPr>
        <w:t>Premises</w:t>
      </w:r>
      <w:r>
        <w:rPr>
          <w:color w:val="000000"/>
          <w:sz w:val="24"/>
        </w:rPr>
        <w:t xml:space="preserve"> for ten (10) years and the annual maintenance and repair costs are $500 for each year the first four years, and $2,000 for each year during the fifth through tenth years.  The total amount expended by the Grantor is $14,000 [$500 X 4 = $2,000] and [$2,000 X 6 = $12,000].  The cumulative allowable amount for qualified maintenance and repairs in the Improvements Costs is $11,000. The cap during the first five years is $5,000, and the cap during the second five years is $6,000.  The cap during the ten-year period of ownership limits the actual repairs and maintenance cost of $14,000 to $11,000.</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 xml:space="preserve">By way of further example: if the Grantor has owned the </w:t>
      </w:r>
      <w:r w:rsidR="00635E39">
        <w:rPr>
          <w:color w:val="000000"/>
          <w:sz w:val="24"/>
        </w:rPr>
        <w:t>Premises</w:t>
      </w:r>
      <w:r>
        <w:rPr>
          <w:color w:val="000000"/>
          <w:sz w:val="24"/>
        </w:rPr>
        <w:t xml:space="preserve"> for ten (10) years and the total of improvements in Improvements Costs during the first five years of ownership is $12,500, and during the second five years of ownership is $20,000, only $27,500 of such improvement costs ($12,500 which does not exceed the cap during the first five years of $2,500 [$2,500 X 5 = $12,500], and </w:t>
      </w:r>
      <w:r>
        <w:rPr>
          <w:color w:val="000000"/>
          <w:sz w:val="24"/>
        </w:rPr>
        <w:lastRenderedPageBreak/>
        <w:t>$15,000 which reflects actual costs of $20,000, but reduced to $15,000 to reflect the cap during the second five years of $3,000 X 5 - $15,000).</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4"/>
        </w:rPr>
      </w:pPr>
      <w:r>
        <w:rPr>
          <w:color w:val="000000"/>
          <w:sz w:val="24"/>
        </w:rPr>
        <w:tab/>
        <w:t xml:space="preserve">In the event that Grantor desires to have any Improvements Costs included in the Capped Amount, Grantor must provide to </w:t>
      </w:r>
      <w:smartTag w:uri="urn:schemas-microsoft-com:office:smarttags" w:element="City">
        <w:smartTag w:uri="urn:schemas-microsoft-com:office:smarttags" w:element="place">
          <w:r>
            <w:rPr>
              <w:color w:val="000000"/>
              <w:sz w:val="24"/>
            </w:rPr>
            <w:t>Dartmouth</w:t>
          </w:r>
        </w:smartTag>
      </w:smartTag>
      <w:r>
        <w:rPr>
          <w:color w:val="000000"/>
          <w:sz w:val="24"/>
        </w:rPr>
        <w:t>, at the time Formal Option Notice is given or at the time by which such Notice was required to have been given, whichever is earlier, receipts substantiating all Improvements Costs. Improvements Costs which are not so substantiated at that time shall not be included in the calculation of the Capped Amount.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6)</w:t>
      </w:r>
      <w:r w:rsidR="002D6F17">
        <w:rPr>
          <w:color w:val="000000"/>
          <w:sz w:val="24"/>
        </w:rPr>
        <w:tab/>
      </w:r>
      <w:r>
        <w:rPr>
          <w:color w:val="000000"/>
          <w:sz w:val="24"/>
          <w:u w:val="single"/>
        </w:rPr>
        <w:t>Original Purchase Price</w:t>
      </w:r>
      <w:r>
        <w:rPr>
          <w:color w:val="000000"/>
          <w:sz w:val="24"/>
        </w:rPr>
        <w:t xml:space="preserve">:  Defined as the gross Dollar amount Grantor paid for the </w:t>
      </w:r>
      <w:r w:rsidR="00635E39">
        <w:rPr>
          <w:color w:val="000000"/>
          <w:sz w:val="24"/>
        </w:rPr>
        <w:t>Premises</w:t>
      </w:r>
      <w:r>
        <w:rPr>
          <w:color w:val="000000"/>
          <w:sz w:val="24"/>
        </w:rPr>
        <w:t xml:space="preserve">, agreed to be </w:t>
      </w:r>
      <w:r w:rsidRPr="00CD5DBE">
        <w:rPr>
          <w:b/>
          <w:color w:val="000000"/>
          <w:sz w:val="24"/>
        </w:rPr>
        <w:t>$</w:t>
      </w:r>
      <w:r w:rsidR="006635A7">
        <w:rPr>
          <w:b/>
          <w:color w:val="000000"/>
          <w:sz w:val="24"/>
        </w:rPr>
        <w:t>_____________</w:t>
      </w:r>
      <w:r>
        <w:rPr>
          <w:color w:val="000000"/>
          <w:sz w:val="24"/>
        </w:rPr>
        <w:t>.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b.  </w:t>
      </w:r>
      <w:r>
        <w:rPr>
          <w:color w:val="000000"/>
          <w:sz w:val="24"/>
          <w:u w:val="single"/>
        </w:rPr>
        <w:t>Determination of Price</w:t>
      </w:r>
      <w:r>
        <w:rPr>
          <w:color w:val="000000"/>
          <w:sz w:val="24"/>
        </w:rPr>
        <w:t>.  The Option Price shall be the amount determined as set forth below, less a</w:t>
      </w:r>
      <w:r w:rsidR="004A2F2A">
        <w:rPr>
          <w:color w:val="000000"/>
          <w:sz w:val="24"/>
        </w:rPr>
        <w:t xml:space="preserve"> five </w:t>
      </w:r>
      <w:r>
        <w:rPr>
          <w:color w:val="000000"/>
          <w:sz w:val="24"/>
        </w:rPr>
        <w:t xml:space="preserve">percent </w:t>
      </w:r>
      <w:r w:rsidR="004A2F2A">
        <w:rPr>
          <w:color w:val="000000"/>
          <w:sz w:val="24"/>
        </w:rPr>
        <w:t>(5</w:t>
      </w:r>
      <w:r>
        <w:rPr>
          <w:color w:val="000000"/>
          <w:sz w:val="24"/>
        </w:rPr>
        <w:t xml:space="preserve">%) transaction charge to cover </w:t>
      </w:r>
      <w:smartTag w:uri="urn:schemas-microsoft-com:office:smarttags" w:element="City">
        <w:smartTag w:uri="urn:schemas-microsoft-com:office:smarttags" w:element="place">
          <w:r>
            <w:rPr>
              <w:color w:val="000000"/>
              <w:sz w:val="24"/>
            </w:rPr>
            <w:t>Dartmouth</w:t>
          </w:r>
        </w:smartTag>
      </w:smartTag>
      <w:r>
        <w:rPr>
          <w:color w:val="000000"/>
          <w:sz w:val="24"/>
        </w:rPr>
        <w:t>'s overhead and costs in connection with the repurchase: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1)</w:t>
      </w:r>
      <w:r>
        <w:rPr>
          <w:color w:val="000000"/>
          <w:sz w:val="24"/>
        </w:rPr>
        <w:tab/>
        <w:t>If the Option Event is the giving of notice under paragraph 1.a.(ii), the Option Price shall be the lesser of the Capped Amount or the Contract Price.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rsidP="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color w:val="000000"/>
          <w:sz w:val="24"/>
        </w:rPr>
      </w:pPr>
      <w:r>
        <w:rPr>
          <w:color w:val="000000"/>
          <w:sz w:val="24"/>
        </w:rPr>
        <w:t>2)</w:t>
      </w:r>
      <w:r>
        <w:rPr>
          <w:color w:val="000000"/>
          <w:sz w:val="24"/>
        </w:rPr>
        <w:tab/>
        <w:t>In the case of any other Option Event, the Option Price shall be the lesser of the Capped Amount or the Fair Market Value.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c.   </w:t>
      </w:r>
      <w:r>
        <w:rPr>
          <w:color w:val="000000"/>
          <w:sz w:val="24"/>
          <w:u w:val="single"/>
        </w:rPr>
        <w:t>Price Adjustment</w:t>
      </w:r>
      <w:r>
        <w:rPr>
          <w:color w:val="000000"/>
          <w:sz w:val="24"/>
        </w:rPr>
        <w:t xml:space="preserve">.  In the event that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after its receipt of the Formal Option Notice, shall determine that renovations or improvements to the </w:t>
      </w:r>
      <w:r w:rsidR="00635E39">
        <w:rPr>
          <w:color w:val="000000"/>
          <w:sz w:val="24"/>
        </w:rPr>
        <w:t>Premises</w:t>
      </w:r>
      <w:r>
        <w:rPr>
          <w:color w:val="000000"/>
          <w:sz w:val="24"/>
        </w:rPr>
        <w:t xml:space="preserve"> are required in order to enhance marketability, the Grantor shall reasonably cooperate with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effect such renovations or improvements 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cost.  Should Dartmouth assign its purchase rights under this Option to a third person, so that such person ("Buyer") purchases the </w:t>
      </w:r>
      <w:r w:rsidR="00635E39">
        <w:rPr>
          <w:color w:val="000000"/>
          <w:sz w:val="24"/>
        </w:rPr>
        <w:t>Premises</w:t>
      </w:r>
      <w:r>
        <w:rPr>
          <w:color w:val="000000"/>
          <w:sz w:val="24"/>
        </w:rPr>
        <w:t xml:space="preserve"> directly from the Grantor, Dartmouth's direct and indirect costs to effect such renovations and improvements shall be added to the Option Price (but the amount of such costs shall not be subject to the five percent [5%] transaction charge provided for under par. b. above) and the Option Price as increased by such renovation/improvement costs shall constitute the purchase and sales price as between the Grantor and the Buyer, but the Grantor shall reimburse such costs to Dartmouth out of the sales proceeds.  Should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itself purchase the </w:t>
      </w:r>
      <w:r w:rsidR="00635E39">
        <w:rPr>
          <w:color w:val="000000"/>
          <w:sz w:val="24"/>
        </w:rPr>
        <w:t>Premises</w:t>
      </w:r>
      <w:r>
        <w:rPr>
          <w:color w:val="000000"/>
          <w:sz w:val="24"/>
        </w:rPr>
        <w:t xml:space="preserve"> directly from the Grantor, such costs shall not be added to the Option Price or otherwise be reimbursable by the Grantor to </w:t>
      </w:r>
      <w:smartTag w:uri="urn:schemas-microsoft-com:office:smarttags" w:element="City">
        <w:smartTag w:uri="urn:schemas-microsoft-com:office:smarttags" w:element="place">
          <w:r>
            <w:rPr>
              <w:color w:val="000000"/>
              <w:sz w:val="24"/>
            </w:rPr>
            <w:t>Dartmouth</w:t>
          </w:r>
        </w:smartTag>
      </w:smartTag>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6.</w:t>
      </w:r>
      <w:r>
        <w:rPr>
          <w:color w:val="000000"/>
          <w:sz w:val="24"/>
        </w:rPr>
        <w:tab/>
      </w:r>
      <w:r>
        <w:rPr>
          <w:color w:val="000000"/>
          <w:sz w:val="24"/>
          <w:u w:val="single"/>
        </w:rPr>
        <w:t>Closing</w:t>
      </w:r>
      <w:r>
        <w:rPr>
          <w:color w:val="000000"/>
          <w:sz w:val="24"/>
        </w:rPr>
        <w:t xml:space="preserve">.  Closing of title and delivery of possession of the property ("Closing") shall occur on the 180th day following the date on which Dartmouth shall have given written notice of exercise of its Option (or on the next business day, if such date falls on a weekend or legal holiday), provided, however, that Dartmouth shall have the right, at any time after exercise of its Option, to give a further written notice specifying an earlier closing date which shall be not less than thirty (30) days after the date of such further notice.  Unless otherwise agreed by the parties, the Closing shall be held at </w:t>
      </w:r>
      <w:smartTag w:uri="urn:schemas-microsoft-com:office:smarttags" w:element="time">
        <w:smartTagPr>
          <w:attr w:name="Hour" w:val="9"/>
          <w:attr w:name="Minute" w:val="0"/>
        </w:smartTagPr>
        <w:r>
          <w:rPr>
            <w:color w:val="000000"/>
            <w:sz w:val="24"/>
          </w:rPr>
          <w:t>9:00 a.m.</w:t>
        </w:r>
      </w:smartTag>
      <w:r>
        <w:rPr>
          <w:color w:val="000000"/>
          <w:sz w:val="24"/>
        </w:rPr>
        <w:t xml:space="preserve"> at the offices of Dartmouth</w:t>
      </w:r>
      <w:r w:rsidR="00EF64B4">
        <w:rPr>
          <w:color w:val="000000"/>
          <w:sz w:val="24"/>
        </w:rPr>
        <w:t xml:space="preserve">'s Real Estate Office, 4 Currier </w:t>
      </w:r>
      <w:r w:rsidR="00EF64B4">
        <w:rPr>
          <w:color w:val="000000"/>
          <w:sz w:val="24"/>
        </w:rPr>
        <w:lastRenderedPageBreak/>
        <w:t>Place, Suite 305</w:t>
      </w:r>
      <w:r>
        <w:rPr>
          <w:color w:val="000000"/>
          <w:sz w:val="24"/>
        </w:rPr>
        <w:t xml:space="preserve">, Hanover, NH.  Risk of loss or damage to the </w:t>
      </w:r>
      <w:r w:rsidR="00635E39">
        <w:rPr>
          <w:color w:val="000000"/>
          <w:sz w:val="24"/>
        </w:rPr>
        <w:t>Premises</w:t>
      </w:r>
      <w:r>
        <w:rPr>
          <w:color w:val="000000"/>
          <w:sz w:val="24"/>
        </w:rPr>
        <w:t xml:space="preserve"> during the period between the exercise of the Option and the Closing shall be on the Grantor.  All parties shall attend a pre-closing walk-through inspection of the house at </w:t>
      </w:r>
      <w:smartTag w:uri="urn:schemas-microsoft-com:office:smarttags" w:element="time">
        <w:smartTagPr>
          <w:attr w:name="Hour" w:val="8"/>
          <w:attr w:name="Minute" w:val="0"/>
        </w:smartTagPr>
        <w:r>
          <w:rPr>
            <w:color w:val="000000"/>
            <w:sz w:val="24"/>
          </w:rPr>
          <w:t>8:00 a.m.</w:t>
        </w:r>
      </w:smartTag>
      <w:r>
        <w:rPr>
          <w:color w:val="000000"/>
          <w:sz w:val="24"/>
        </w:rPr>
        <w:t xml:space="preserve"> immediately prior to the closing.</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w:t>
      </w:r>
      <w:r>
        <w:rPr>
          <w:color w:val="000000"/>
          <w:sz w:val="24"/>
        </w:rPr>
        <w:tab/>
      </w:r>
      <w:r>
        <w:rPr>
          <w:color w:val="000000"/>
          <w:sz w:val="24"/>
          <w:u w:val="single"/>
        </w:rPr>
        <w:t>Title</w:t>
      </w:r>
      <w:r>
        <w:rPr>
          <w:color w:val="000000"/>
          <w:sz w:val="24"/>
        </w:rPr>
        <w:t xml:space="preserve">.  The Grantor shall be obligated to convey good and marketable title to Dartmouth, subject only to those liens, encumbrances, easements, and other matters set forth in the Deed and in this Repurchase Option, which obligation shall include, without limitation, the obligation, at the sole expense of the Grantor, to expend whatever moneys are necessary to render title to the </w:t>
      </w:r>
      <w:r w:rsidR="00635E39">
        <w:rPr>
          <w:color w:val="000000"/>
          <w:sz w:val="24"/>
        </w:rPr>
        <w:t>Premises</w:t>
      </w:r>
      <w:r>
        <w:rPr>
          <w:color w:val="000000"/>
          <w:sz w:val="24"/>
        </w:rPr>
        <w:t xml:space="preserve"> marketable.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b.</w:t>
      </w:r>
      <w:r>
        <w:rPr>
          <w:color w:val="000000"/>
          <w:sz w:val="24"/>
        </w:rPr>
        <w:tab/>
      </w:r>
      <w:r>
        <w:rPr>
          <w:color w:val="000000"/>
          <w:sz w:val="24"/>
          <w:u w:val="single"/>
        </w:rPr>
        <w:t>Possession</w:t>
      </w:r>
      <w:r>
        <w:rPr>
          <w:color w:val="000000"/>
          <w:sz w:val="24"/>
        </w:rPr>
        <w:t xml:space="preserve">.  The Grantor shall be obligated to ensure that the Grantor and any tenants or other persons having possession shall have vacated the </w:t>
      </w:r>
      <w:r w:rsidR="00635E39">
        <w:rPr>
          <w:color w:val="000000"/>
          <w:sz w:val="24"/>
        </w:rPr>
        <w:t>Premises</w:t>
      </w:r>
      <w:r>
        <w:rPr>
          <w:color w:val="000000"/>
          <w:sz w:val="24"/>
        </w:rPr>
        <w:t xml:space="preserve">, and that all personal belongings and personal property (other than fixtures, all of which shall be included in the sale) shall have been removed from the </w:t>
      </w:r>
      <w:r w:rsidR="00635E39">
        <w:rPr>
          <w:color w:val="000000"/>
          <w:sz w:val="24"/>
        </w:rPr>
        <w:t>Premises</w:t>
      </w:r>
      <w:r>
        <w:rPr>
          <w:color w:val="000000"/>
          <w:sz w:val="24"/>
        </w:rPr>
        <w:t xml:space="preserve">, by 11:59 p.m. of the day preceding the closing.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c.</w:t>
      </w:r>
      <w:r>
        <w:rPr>
          <w:color w:val="000000"/>
          <w:sz w:val="24"/>
        </w:rPr>
        <w:tab/>
      </w:r>
      <w:r>
        <w:rPr>
          <w:color w:val="000000"/>
          <w:sz w:val="24"/>
          <w:u w:val="single"/>
        </w:rPr>
        <w:t>Documents and Costs</w:t>
      </w:r>
      <w:r>
        <w:rPr>
          <w:color w:val="000000"/>
          <w:sz w:val="24"/>
        </w:rPr>
        <w:t xml:space="preserve">.  The Grantor at its expense shall prepare and deliver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the Warranty Deed and Declaration of Consideration, and each party shall execute any title insurance affidavits, closing statements, tax forms, disclosures, and other documents and instruments legally required or customarily delivered at or in connection with a real estate closing.  The Grantor in addition promptly following its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complete and deliver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its request a form of "seller's disclosure" providing information relating to the condition of the </w:t>
      </w:r>
      <w:r w:rsidR="00635E39">
        <w:rPr>
          <w:color w:val="000000"/>
          <w:sz w:val="24"/>
        </w:rPr>
        <w:t>Premises</w:t>
      </w:r>
      <w:r>
        <w:rPr>
          <w:color w:val="000000"/>
          <w:sz w:val="24"/>
        </w:rPr>
        <w:t xml:space="preserve"> and such other information as is routinely provided to a broker at the time a property is listed for sale.  Each party shall pay, at the Closing, one-half (1/2) of the appropriate New Hampshire realty transfer tax and one-half (1/2) of the cost of appraiser's fees, if an appraisal was required to determine the Fair Market Value, and  real property taxes, other assessments, and utilities expenses shall be apportioned as of the date of Closing.</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7.</w:t>
      </w:r>
      <w:r>
        <w:rPr>
          <w:color w:val="000000"/>
          <w:sz w:val="24"/>
        </w:rPr>
        <w:tab/>
      </w:r>
      <w:r>
        <w:rPr>
          <w:color w:val="000000"/>
          <w:sz w:val="24"/>
          <w:u w:val="single"/>
        </w:rPr>
        <w:t xml:space="preserve">Condition of the </w:t>
      </w:r>
      <w:r w:rsidR="00635E39">
        <w:rPr>
          <w:color w:val="000000"/>
          <w:sz w:val="24"/>
          <w:u w:val="single"/>
        </w:rPr>
        <w:t>Premises</w:t>
      </w:r>
      <w:r>
        <w:rPr>
          <w:color w:val="000000"/>
          <w:sz w:val="24"/>
          <w:u w:val="single"/>
        </w:rPr>
        <w:t xml:space="preserve"> at Closing</w:t>
      </w:r>
      <w:r>
        <w:rPr>
          <w:color w:val="000000"/>
          <w:sz w:val="24"/>
        </w:rPr>
        <w:t xml:space="preserve">:  The </w:t>
      </w:r>
      <w:r w:rsidR="00635E39">
        <w:rPr>
          <w:color w:val="000000"/>
          <w:sz w:val="24"/>
        </w:rPr>
        <w:t>Premises</w:t>
      </w:r>
      <w:r>
        <w:rPr>
          <w:color w:val="000000"/>
          <w:sz w:val="24"/>
        </w:rPr>
        <w:t xml:space="preserve"> shall be delivered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the Closing in the same condition as they were in as of the date of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inspection, excepting any repairs performed by Grantor in accordance with paragraph 5.d.  If any deterioration in excess of $200.00 is reasonably deemed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or its duly authorized agents to have occurred between the date of its inspection and the Closing, an amount estimated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remedy the deterioration may, at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option, be held in escrow by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effectuate the necessary repairs.  Any amounts left over after the necessary repairs have been made shall be returned to the Grantor.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bookmarkStart w:id="0" w:name="_GoBack"/>
      <w:bookmarkEnd w:id="0"/>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8.</w:t>
      </w:r>
      <w:r>
        <w:rPr>
          <w:color w:val="000000"/>
          <w:sz w:val="24"/>
        </w:rPr>
        <w:tab/>
      </w:r>
      <w:r>
        <w:rPr>
          <w:color w:val="000000"/>
          <w:sz w:val="24"/>
          <w:u w:val="single"/>
        </w:rPr>
        <w:t xml:space="preserve">Non-Exercise by </w:t>
      </w:r>
      <w:smartTag w:uri="urn:schemas-microsoft-com:office:smarttags" w:element="City">
        <w:smartTag w:uri="urn:schemas-microsoft-com:office:smarttags" w:element="place">
          <w:r>
            <w:rPr>
              <w:color w:val="000000"/>
              <w:sz w:val="24"/>
              <w:u w:val="single"/>
            </w:rPr>
            <w:t>Dartmouth</w:t>
          </w:r>
        </w:smartTag>
      </w:smartTag>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a.</w:t>
      </w:r>
      <w:r>
        <w:rPr>
          <w:color w:val="000000"/>
          <w:sz w:val="24"/>
        </w:rPr>
        <w:tab/>
      </w:r>
      <w:r>
        <w:rPr>
          <w:color w:val="000000"/>
          <w:sz w:val="24"/>
          <w:u w:val="single"/>
        </w:rPr>
        <w:t>In General</w:t>
      </w:r>
      <w:r>
        <w:rPr>
          <w:color w:val="000000"/>
          <w:sz w:val="24"/>
        </w:rPr>
        <w:t xml:space="preserve">.  In the case of an Option Event other than notice of intent to sell under paragraph 1.a.(i) or termination of employment under paragraph 1.e., unless Dartmouth shall have given written notice of exercise of its Option before the expiration of the period after receipt of Formal Option Notice set forth in paragraph 4.b. above, its Option </w:t>
      </w:r>
      <w:r>
        <w:rPr>
          <w:color w:val="000000"/>
          <w:sz w:val="24"/>
        </w:rPr>
        <w:lastRenderedPageBreak/>
        <w:t xml:space="preserve">to repurchase shall be deemed permanently waived. If Grantor desires </w:t>
      </w:r>
      <w:smartTag w:uri="urn:schemas-microsoft-com:office:smarttags" w:element="City">
        <w:smartTag w:uri="urn:schemas-microsoft-com:office:smarttags" w:element="place">
          <w:r>
            <w:rPr>
              <w:color w:val="000000"/>
              <w:sz w:val="24"/>
            </w:rPr>
            <w:t>Dartmouth</w:t>
          </w:r>
        </w:smartTag>
      </w:smartTag>
      <w:r>
        <w:rPr>
          <w:color w:val="000000"/>
          <w:sz w:val="24"/>
        </w:rPr>
        <w:t xml:space="preserve"> to execute a consent to sale/release of option in order to evidence such waiver, Grantor shall provide the desired consent/release, in form and content reasonably satisfactory to </w:t>
      </w:r>
      <w:smartTag w:uri="urn:schemas-microsoft-com:office:smarttags" w:element="City">
        <w:smartTag w:uri="urn:schemas-microsoft-com:office:smarttags" w:element="place">
          <w:r>
            <w:rPr>
              <w:color w:val="000000"/>
              <w:sz w:val="24"/>
            </w:rPr>
            <w:t>Dartmouth</w:t>
          </w:r>
        </w:smartTag>
      </w:smartTag>
      <w:r>
        <w:rPr>
          <w:color w:val="000000"/>
          <w:sz w:val="24"/>
        </w:rPr>
        <w: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b.</w:t>
      </w:r>
      <w:r w:rsidR="002D6F17">
        <w:rPr>
          <w:color w:val="000000"/>
          <w:sz w:val="24"/>
        </w:rPr>
        <w:tab/>
      </w:r>
      <w:r>
        <w:rPr>
          <w:color w:val="000000"/>
          <w:sz w:val="24"/>
          <w:u w:val="single"/>
        </w:rPr>
        <w:t>Notice of Intent to Sell</w:t>
      </w:r>
      <w:r>
        <w:rPr>
          <w:color w:val="000000"/>
          <w:sz w:val="24"/>
        </w:rPr>
        <w:t xml:space="preserve">.  If the Option Event is notice of intent to sell under  paragraph 1.a.(i), and if Dartmouth shall not exercise its Option as provided in paragraph 4.b., the subsequent occurrence of any other Option Event, including a contract to sell the </w:t>
      </w:r>
      <w:r w:rsidR="00635E39">
        <w:rPr>
          <w:color w:val="000000"/>
          <w:sz w:val="24"/>
        </w:rPr>
        <w:t>Premises</w:t>
      </w:r>
      <w:r>
        <w:rPr>
          <w:color w:val="000000"/>
          <w:sz w:val="24"/>
        </w:rPr>
        <w:t xml:space="preserve">, shall require notice to Dartmouth and shall entitle Dartmouth to exercise its Option, all as set forth in paragraph 4.b., but Dartmouth shall have thirty (30) days, not sixty (60) days, following its acknowledgment of receipt of Formal Option Notice within which to exercise its Option. In such event, if Dartmouth shall not have given written notice of exercise of its Option before the end of such thirty (30) day period, as it may have been extended under paragraph 4.b. in the event that the Capped Amount and the Fair Market Value shall not have been determined within such period, its Option to repurchase shall be deemed permanently waived.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color w:val="000000"/>
          <w:sz w:val="24"/>
        </w:rPr>
      </w:pPr>
      <w:r>
        <w:rPr>
          <w:color w:val="000000"/>
          <w:sz w:val="24"/>
        </w:rPr>
        <w:t>c.</w:t>
      </w:r>
      <w:r w:rsidR="002D6F17">
        <w:rPr>
          <w:color w:val="000000"/>
          <w:sz w:val="24"/>
        </w:rPr>
        <w:tab/>
      </w:r>
      <w:r>
        <w:rPr>
          <w:color w:val="000000"/>
          <w:sz w:val="24"/>
          <w:u w:val="single"/>
        </w:rPr>
        <w:t>Termination of Employment</w:t>
      </w:r>
      <w:r>
        <w:rPr>
          <w:color w:val="000000"/>
          <w:sz w:val="24"/>
        </w:rPr>
        <w:t xml:space="preserve">.  If the Option Event is termination of Grantor's employment by Dartmouth under paragraph 1.e., and if Dartmouth shall not exercise its Option as provided in paragraph 4.b., the subsequent occurrence of any other Option Event, including a contract to sell the </w:t>
      </w:r>
      <w:r w:rsidR="00635E39">
        <w:rPr>
          <w:color w:val="000000"/>
          <w:sz w:val="24"/>
        </w:rPr>
        <w:t>Premises</w:t>
      </w:r>
      <w:r>
        <w:rPr>
          <w:color w:val="000000"/>
          <w:sz w:val="24"/>
        </w:rPr>
        <w:t xml:space="preserve">, shall require notice to Dartmouth and shall entitle Dartmouth to exercise its Option, and Dartmouth shall have the time period set forth in par. 4.b. within which to exercise its Option.  In such event, if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not have given written notice of exercise of its Option within the time period set forth in that paragraph, its Option to repurchase shall be deemed permanently waived.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In addition, in the case of termination of employment, but subject to the provisions just set forth in the event of an intervening Option Event,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following additional, periodically recurring option:</w:t>
      </w:r>
    </w:p>
    <w:p w:rsidR="002D6F17" w:rsidRDefault="002D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On every third anniversary of the April 15th first occurring after Dartmouth's acknowledgment of receipt of the Formal Option Notice, Dartmouth shall be deemed to have received a new written Formal Option Notice of the occurrence of a paragraph 1.e. Option Event and Dartmouth thereupon shall have the right to exercise its Option to repurchase as provided in paragraph 4.  [By way of illustration, if the Grantor leaves </w:t>
      </w:r>
      <w:smartTag w:uri="urn:schemas-microsoft-com:office:smarttags" w:element="City">
        <w:smartTag w:uri="urn:schemas-microsoft-com:office:smarttags" w:element="place">
          <w:r>
            <w:rPr>
              <w:color w:val="000000"/>
              <w:sz w:val="24"/>
            </w:rPr>
            <w:t>Dartmouth</w:t>
          </w:r>
        </w:smartTag>
      </w:smartTag>
      <w:r>
        <w:rPr>
          <w:color w:val="000000"/>
          <w:sz w:val="24"/>
        </w:rPr>
        <w:t xml:space="preserve">'s employment on </w:t>
      </w:r>
      <w:smartTag w:uri="urn:schemas-microsoft-com:office:smarttags" w:element="date">
        <w:smartTagPr>
          <w:attr w:name="Month" w:val="6"/>
          <w:attr w:name="Day" w:val="1"/>
          <w:attr w:name="Year" w:val="2004"/>
        </w:smartTagPr>
        <w:r>
          <w:rPr>
            <w:color w:val="000000"/>
            <w:sz w:val="24"/>
          </w:rPr>
          <w:t>June 1, 2004</w:t>
        </w:r>
      </w:smartTag>
      <w:r>
        <w:rPr>
          <w:color w:val="000000"/>
          <w:sz w:val="24"/>
        </w:rPr>
        <w:t xml:space="preserve">, and gives Formal Option Notice to </w:t>
      </w:r>
      <w:smartTag w:uri="urn:schemas-microsoft-com:office:smarttags" w:element="City">
        <w:smartTag w:uri="urn:schemas-microsoft-com:office:smarttags" w:element="place">
          <w:r>
            <w:rPr>
              <w:color w:val="000000"/>
              <w:sz w:val="24"/>
            </w:rPr>
            <w:t>Dartmouth</w:t>
          </w:r>
        </w:smartTag>
      </w:smartTag>
      <w:r>
        <w:rPr>
          <w:color w:val="000000"/>
          <w:sz w:val="24"/>
        </w:rPr>
        <w:t xml:space="preserve"> on </w:t>
      </w:r>
      <w:smartTag w:uri="urn:schemas-microsoft-com:office:smarttags" w:element="date">
        <w:smartTagPr>
          <w:attr w:name="Month" w:val="6"/>
          <w:attr w:name="Day" w:val="1"/>
          <w:attr w:name="Year" w:val="2004"/>
        </w:smartTagPr>
        <w:r>
          <w:rPr>
            <w:color w:val="000000"/>
            <w:sz w:val="24"/>
          </w:rPr>
          <w:t>June 1, 2004</w:t>
        </w:r>
      </w:smartTag>
      <w:r>
        <w:rPr>
          <w:color w:val="000000"/>
          <w:sz w:val="24"/>
        </w:rPr>
        <w:t xml:space="preserv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at that time would have the right to exercise its Repurchase Option.  Should </w:t>
      </w:r>
      <w:smartTag w:uri="urn:schemas-microsoft-com:office:smarttags" w:element="City">
        <w:smartTag w:uri="urn:schemas-microsoft-com:office:smarttags" w:element="place">
          <w:r>
            <w:rPr>
              <w:color w:val="000000"/>
              <w:sz w:val="24"/>
            </w:rPr>
            <w:t>Dartmouth</w:t>
          </w:r>
        </w:smartTag>
      </w:smartTag>
      <w:r>
        <w:rPr>
          <w:color w:val="000000"/>
          <w:sz w:val="24"/>
        </w:rPr>
        <w:t xml:space="preserve"> not exercise its Option at that time, </w:t>
      </w:r>
      <w:smartTag w:uri="urn:schemas-microsoft-com:office:smarttags" w:element="City">
        <w:smartTag w:uri="urn:schemas-microsoft-com:office:smarttags" w:element="place">
          <w:r>
            <w:rPr>
              <w:color w:val="000000"/>
              <w:sz w:val="24"/>
            </w:rPr>
            <w:t>Dartmouth</w:t>
          </w:r>
        </w:smartTag>
      </w:smartTag>
      <w:r>
        <w:rPr>
          <w:color w:val="000000"/>
          <w:sz w:val="24"/>
        </w:rPr>
        <w:t xml:space="preserve"> would be deemed to have received a new notice on </w:t>
      </w:r>
      <w:smartTag w:uri="urn:schemas-microsoft-com:office:smarttags" w:element="date">
        <w:smartTagPr>
          <w:attr w:name="Month" w:val="4"/>
          <w:attr w:name="Day" w:val="15"/>
          <w:attr w:name="Year" w:val="2008"/>
        </w:smartTagPr>
        <w:r>
          <w:rPr>
            <w:color w:val="000000"/>
            <w:sz w:val="24"/>
          </w:rPr>
          <w:t>April 15, 2008</w:t>
        </w:r>
      </w:smartTag>
      <w:r>
        <w:rPr>
          <w:color w:val="000000"/>
          <w:sz w:val="24"/>
        </w:rPr>
        <w:t>, and every three (3) years thereafter, and on each such occasion again would have the right to exercise its Repurchase Option.]</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9.</w:t>
      </w:r>
      <w:r>
        <w:rPr>
          <w:color w:val="000000"/>
          <w:sz w:val="24"/>
        </w:rPr>
        <w:tab/>
      </w:r>
      <w:r>
        <w:rPr>
          <w:color w:val="000000"/>
          <w:sz w:val="24"/>
          <w:u w:val="single"/>
        </w:rPr>
        <w:t>Authority to Bind</w:t>
      </w:r>
      <w:r>
        <w:rPr>
          <w:color w:val="000000"/>
          <w:sz w:val="24"/>
        </w:rPr>
        <w:t xml:space="preserve">.  In the event that more than one person is named above as Grantor and unless either or both shall have given written notice to Dartmouth to the contrary, either Grantor shall have the authority on behalf of the other to give and receive notices and </w:t>
      </w:r>
      <w:r>
        <w:rPr>
          <w:color w:val="000000"/>
          <w:sz w:val="24"/>
        </w:rPr>
        <w:lastRenderedPageBreak/>
        <w:t xml:space="preserve">otherwise act on behalf of the other in all respects under this Repurchase Option, and Dartmouth shall have no liability for relying on such authority.  </w:t>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10.</w:t>
      </w:r>
      <w:r>
        <w:rPr>
          <w:color w:val="000000"/>
          <w:sz w:val="24"/>
        </w:rPr>
        <w:tab/>
      </w:r>
      <w:r>
        <w:rPr>
          <w:color w:val="000000"/>
          <w:sz w:val="24"/>
          <w:u w:val="single"/>
        </w:rPr>
        <w:t>Miscellaneous</w:t>
      </w:r>
      <w:r>
        <w:rPr>
          <w:color w:val="000000"/>
          <w:sz w:val="24"/>
        </w:rPr>
        <w:t xml:space="preserve">.  The provisions herein are binding on the heirs, devisees, successors, assigns, transferees, executors, administrators and personal representatives of the Grantor and shall inure to the benefit of </w:t>
      </w:r>
      <w:smartTag w:uri="urn:schemas-microsoft-com:office:smarttags" w:element="City">
        <w:smartTag w:uri="urn:schemas-microsoft-com:office:smarttags" w:element="place">
          <w:r>
            <w:rPr>
              <w:color w:val="000000"/>
              <w:sz w:val="24"/>
            </w:rPr>
            <w:t>Dartmouth</w:t>
          </w:r>
        </w:smartTag>
      </w:smartTag>
      <w:r>
        <w:rPr>
          <w:color w:val="000000"/>
          <w:sz w:val="24"/>
        </w:rPr>
        <w:t xml:space="preserve">, its successors and assigns. </w:t>
      </w:r>
      <w:smartTag w:uri="urn:schemas-microsoft-com:office:smarttags" w:element="City">
        <w:smartTag w:uri="urn:schemas-microsoft-com:office:smarttags" w:element="place">
          <w:r>
            <w:rPr>
              <w:color w:val="000000"/>
              <w:sz w:val="24"/>
            </w:rPr>
            <w:t>Dartmouth</w:t>
          </w:r>
        </w:smartTag>
      </w:smartTag>
      <w:r>
        <w:rPr>
          <w:color w:val="000000"/>
          <w:sz w:val="24"/>
        </w:rPr>
        <w:t xml:space="preserve"> shall have the right to assign its rights hereunder at any time, in whole or in part, and shall provide to Grantor prompt written notice of any assignment.</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4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lang w:eastAsia="ja-JP"/>
        </w:rPr>
      </w:pPr>
      <w:r>
        <w:rPr>
          <w:sz w:val="24"/>
          <w:lang w:eastAsia="ja-JP"/>
        </w:rPr>
        <w:t xml:space="preserve">The Grantor hereby releases all rights of homestead and other interests in the Premises.  </w:t>
      </w:r>
    </w:p>
    <w:p w:rsidR="00470555" w:rsidRDefault="004705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Pr="00CD5DBE" w:rsidRDefault="003D4A0B" w:rsidP="00E45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WITNESS o</w:t>
      </w:r>
      <w:r w:rsidR="00CD5DBE">
        <w:rPr>
          <w:color w:val="000000"/>
          <w:sz w:val="24"/>
        </w:rPr>
        <w:t>ur hand(s) this</w:t>
      </w:r>
      <w:r w:rsidR="00D814E3">
        <w:rPr>
          <w:color w:val="000000"/>
          <w:sz w:val="24"/>
        </w:rPr>
        <w:t xml:space="preserve"> </w:t>
      </w:r>
      <w:r w:rsidR="00E452DF">
        <w:rPr>
          <w:color w:val="000000"/>
          <w:sz w:val="24"/>
        </w:rPr>
        <w:t>_____</w:t>
      </w:r>
      <w:r w:rsidR="00635E39">
        <w:rPr>
          <w:color w:val="000000"/>
          <w:sz w:val="24"/>
        </w:rPr>
        <w:t xml:space="preserve"> </w:t>
      </w:r>
      <w:r w:rsidR="00CD5DBE">
        <w:rPr>
          <w:color w:val="000000"/>
          <w:sz w:val="24"/>
        </w:rPr>
        <w:t>day of</w:t>
      </w:r>
      <w:r w:rsidR="00635E39">
        <w:rPr>
          <w:color w:val="000000"/>
          <w:sz w:val="24"/>
        </w:rPr>
        <w:t xml:space="preserve"> </w:t>
      </w:r>
      <w:r w:rsidR="00E452DF">
        <w:rPr>
          <w:color w:val="000000"/>
          <w:sz w:val="24"/>
        </w:rPr>
        <w:t>____</w:t>
      </w:r>
      <w:r w:rsidR="006635A7">
        <w:rPr>
          <w:color w:val="000000"/>
          <w:sz w:val="24"/>
        </w:rPr>
        <w:t>___</w:t>
      </w:r>
      <w:r w:rsidR="00E452DF">
        <w:rPr>
          <w:color w:val="000000"/>
          <w:sz w:val="24"/>
        </w:rPr>
        <w:t>___</w:t>
      </w:r>
      <w:r w:rsidR="00CD5DBE">
        <w:rPr>
          <w:color w:val="000000"/>
          <w:sz w:val="24"/>
        </w:rPr>
        <w:t>, 20</w:t>
      </w:r>
      <w:r w:rsidR="006635A7">
        <w:rPr>
          <w:color w:val="000000"/>
          <w:sz w:val="24"/>
        </w:rPr>
        <w:t>1___</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CD5DBE" w:rsidRDefault="00CD5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Pr="004A2F2A"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                                            </w:t>
      </w:r>
      <w:r w:rsidR="004A2F2A">
        <w:rPr>
          <w:color w:val="000000"/>
          <w:sz w:val="24"/>
          <w:u w:val="single"/>
        </w:rPr>
        <w:tab/>
      </w:r>
      <w:r w:rsidR="004A2F2A">
        <w:rPr>
          <w:color w:val="000000"/>
          <w:sz w:val="24"/>
          <w:u w:val="single"/>
        </w:rPr>
        <w:tab/>
      </w:r>
      <w:r w:rsidR="004A2F2A">
        <w:rPr>
          <w:color w:val="000000"/>
          <w:sz w:val="24"/>
        </w:rPr>
        <w:tab/>
      </w:r>
      <w:r w:rsidR="004A2F2A">
        <w:rPr>
          <w:color w:val="000000"/>
          <w:sz w:val="24"/>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p>
    <w:p w:rsidR="003D4A0B"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Witness</w:t>
      </w:r>
      <w:r w:rsidR="004A2F2A">
        <w:rPr>
          <w:color w:val="000000"/>
          <w:sz w:val="24"/>
        </w:rPr>
        <w:tab/>
      </w:r>
      <w:r w:rsidR="004A2F2A">
        <w:rPr>
          <w:color w:val="000000"/>
          <w:sz w:val="24"/>
        </w:rPr>
        <w:tab/>
      </w:r>
      <w:r w:rsidR="004A2F2A">
        <w:rPr>
          <w:color w:val="000000"/>
          <w:sz w:val="24"/>
        </w:rPr>
        <w:tab/>
      </w:r>
      <w:r w:rsidR="004A2F2A">
        <w:rPr>
          <w:color w:val="000000"/>
          <w:sz w:val="24"/>
        </w:rPr>
        <w:tab/>
      </w:r>
      <w:r w:rsidR="004A2F2A">
        <w:rPr>
          <w:color w:val="000000"/>
          <w:sz w:val="24"/>
        </w:rPr>
        <w:tab/>
      </w:r>
      <w:r w:rsidR="004A2F2A">
        <w:rPr>
          <w:color w:val="000000"/>
          <w:sz w:val="24"/>
        </w:rPr>
        <w:tab/>
      </w:r>
      <w:r w:rsidR="001C2959">
        <w:rPr>
          <w:color w:val="000000"/>
          <w:sz w:val="24"/>
        </w:rPr>
        <w:t>Buyer</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Pr="004A2F2A"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                                                 </w:t>
      </w:r>
      <w:r w:rsidR="004A2F2A">
        <w:rPr>
          <w:color w:val="000000"/>
          <w:sz w:val="24"/>
          <w:u w:val="single"/>
        </w:rPr>
        <w:tab/>
      </w:r>
      <w:r w:rsidR="004A2F2A">
        <w:rPr>
          <w:color w:val="000000"/>
          <w:sz w:val="24"/>
        </w:rPr>
        <w:tab/>
      </w:r>
      <w:r w:rsidR="004A2F2A">
        <w:rPr>
          <w:color w:val="000000"/>
          <w:sz w:val="24"/>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r w:rsidR="004A2F2A">
        <w:rPr>
          <w:color w:val="000000"/>
          <w:sz w:val="24"/>
          <w:u w:val="single"/>
        </w:rPr>
        <w:tab/>
      </w:r>
    </w:p>
    <w:p w:rsidR="006E073E"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Witness</w:t>
      </w:r>
      <w:r w:rsidR="00D82894">
        <w:rPr>
          <w:color w:val="000000"/>
          <w:sz w:val="24"/>
        </w:rPr>
        <w:tab/>
      </w:r>
      <w:r w:rsidR="00D82894">
        <w:rPr>
          <w:color w:val="000000"/>
          <w:sz w:val="24"/>
        </w:rPr>
        <w:tab/>
      </w:r>
      <w:r w:rsidR="00D82894">
        <w:rPr>
          <w:color w:val="000000"/>
          <w:sz w:val="24"/>
        </w:rPr>
        <w:tab/>
      </w:r>
      <w:r w:rsidR="00D82894">
        <w:rPr>
          <w:color w:val="000000"/>
          <w:sz w:val="24"/>
        </w:rPr>
        <w:tab/>
      </w:r>
      <w:r w:rsidR="00D82894">
        <w:rPr>
          <w:color w:val="000000"/>
          <w:sz w:val="24"/>
        </w:rPr>
        <w:tab/>
      </w:r>
      <w:r w:rsidR="00D82894">
        <w:rPr>
          <w:color w:val="000000"/>
          <w:sz w:val="24"/>
        </w:rPr>
        <w:tab/>
      </w:r>
    </w:p>
    <w:p w:rsidR="004A2F2A" w:rsidRDefault="003D4A0B"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040" w:hanging="5040"/>
        <w:rPr>
          <w:color w:val="000000"/>
          <w:sz w:val="24"/>
        </w:rPr>
      </w:pPr>
      <w:r>
        <w:rPr>
          <w:color w:val="000000"/>
          <w:sz w:val="24"/>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STATE OF </w:t>
      </w:r>
      <w:smartTag w:uri="urn:schemas-microsoft-com:office:smarttags" w:element="State">
        <w:smartTag w:uri="urn:schemas-microsoft-com:office:smarttags" w:element="place">
          <w:r>
            <w:rPr>
              <w:color w:val="000000"/>
              <w:sz w:val="24"/>
            </w:rPr>
            <w:t>NEW HAMPSHIRE</w:t>
          </w:r>
        </w:smartTag>
      </w:smartTag>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smartTag w:uri="urn:schemas-microsoft-com:office:smarttags" w:element="place">
        <w:smartTag w:uri="urn:schemas-microsoft-com:office:smarttags" w:element="PlaceName">
          <w:r>
            <w:rPr>
              <w:color w:val="000000"/>
              <w:sz w:val="24"/>
            </w:rPr>
            <w:t>GRAFTON</w:t>
          </w:r>
        </w:smartTag>
        <w:r>
          <w:rPr>
            <w:color w:val="000000"/>
            <w:sz w:val="24"/>
          </w:rPr>
          <w:t xml:space="preserve"> </w:t>
        </w:r>
        <w:smartTag w:uri="urn:schemas-microsoft-com:office:smarttags" w:element="PlaceType">
          <w:r>
            <w:rPr>
              <w:color w:val="000000"/>
              <w:sz w:val="24"/>
            </w:rPr>
            <w:t>COUNTY</w:t>
          </w:r>
        </w:smartTag>
      </w:smartTag>
      <w:r>
        <w:rPr>
          <w:color w:val="000000"/>
          <w:sz w:val="24"/>
        </w:rPr>
        <w:t>, SS.</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CD5DBE" w:rsidP="006E07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t xml:space="preserve">On this the </w:t>
      </w:r>
      <w:r>
        <w:rPr>
          <w:color w:val="000000"/>
          <w:sz w:val="24"/>
          <w:u w:val="single"/>
        </w:rPr>
        <w:tab/>
      </w:r>
      <w:r w:rsidR="00EF1EC0">
        <w:rPr>
          <w:color w:val="000000"/>
          <w:sz w:val="24"/>
          <w:u w:val="single"/>
        </w:rPr>
        <w:tab/>
      </w:r>
      <w:r>
        <w:rPr>
          <w:color w:val="000000"/>
          <w:sz w:val="24"/>
        </w:rPr>
        <w:t>day of</w:t>
      </w:r>
      <w:r w:rsidR="00635E39">
        <w:rPr>
          <w:color w:val="000000"/>
          <w:sz w:val="24"/>
        </w:rPr>
        <w:t xml:space="preserve"> </w:t>
      </w:r>
      <w:r w:rsidR="00E452DF">
        <w:rPr>
          <w:color w:val="000000"/>
          <w:sz w:val="24"/>
        </w:rPr>
        <w:t>_______</w:t>
      </w:r>
      <w:r w:rsidR="006635A7">
        <w:rPr>
          <w:color w:val="000000"/>
          <w:sz w:val="24"/>
        </w:rPr>
        <w:t>, 201___</w:t>
      </w:r>
      <w:r w:rsidR="003D4A0B">
        <w:rPr>
          <w:color w:val="000000"/>
          <w:sz w:val="24"/>
        </w:rPr>
        <w:t xml:space="preserve"> personally appeared the above-named</w:t>
      </w:r>
      <w:r w:rsidR="006E073E">
        <w:rPr>
          <w:color w:val="000000"/>
          <w:sz w:val="24"/>
        </w:rPr>
        <w:t xml:space="preserve"> </w:t>
      </w:r>
      <w:r w:rsidR="000E72D5">
        <w:rPr>
          <w:color w:val="000000"/>
          <w:sz w:val="24"/>
        </w:rPr>
        <w:t>_______________________</w:t>
      </w:r>
      <w:r w:rsidR="00635E39">
        <w:rPr>
          <w:color w:val="000000"/>
          <w:sz w:val="24"/>
        </w:rPr>
        <w:t xml:space="preserve">, </w:t>
      </w:r>
      <w:r w:rsidR="003D4A0B">
        <w:rPr>
          <w:color w:val="000000"/>
          <w:sz w:val="24"/>
        </w:rPr>
        <w:t>known to me (or satisfactorily proven) to be the person(s) whose name(s) is/are subscribed to the within instrument and acknowledged that he/she/they executed the same for the purposes therein contained.</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Before me,</w:t>
      </w:r>
      <w:r>
        <w:rPr>
          <w:color w:val="000000"/>
          <w:sz w:val="24"/>
        </w:rPr>
        <w:tab/>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rsidR="003D4A0B" w:rsidRDefault="002D6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_________________________________________</w:t>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r>
      <w:r w:rsidR="003D4A0B">
        <w:rPr>
          <w:color w:val="000000"/>
          <w:sz w:val="24"/>
        </w:rPr>
        <w:tab/>
        <w:t xml:space="preserve">            </w:t>
      </w:r>
      <w:r w:rsidR="003D4A0B">
        <w:rPr>
          <w:color w:val="000000"/>
          <w:sz w:val="24"/>
          <w:u w:val="single"/>
        </w:rPr>
        <w:t xml:space="preserve">                                                                          </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Notary Public/Justice of the Peace</w:t>
      </w:r>
    </w:p>
    <w:p w:rsidR="003D4A0B" w:rsidRDefault="003D4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My Commission expires:            </w:t>
      </w:r>
    </w:p>
    <w:p w:rsidR="003D4A0B" w:rsidRDefault="00635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(SEAL</w:t>
      </w:r>
    </w:p>
    <w:sectPr w:rsidR="003D4A0B" w:rsidSect="0033562B">
      <w:footerReference w:type="even" r:id="rId7"/>
      <w:footerReference w:type="default" r:id="rId8"/>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E9" w:rsidRDefault="000B0FE9">
      <w:r>
        <w:separator/>
      </w:r>
    </w:p>
  </w:endnote>
  <w:endnote w:type="continuationSeparator" w:id="0">
    <w:p w:rsidR="000B0FE9" w:rsidRDefault="000B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2B" w:rsidRPr="0033562B" w:rsidRDefault="00D9489F" w:rsidP="002D0D02">
    <w:pPr>
      <w:pStyle w:val="Footer"/>
      <w:framePr w:wrap="around" w:vAnchor="text" w:hAnchor="margin" w:xAlign="center" w:y="1"/>
      <w:rPr>
        <w:rStyle w:val="PageNumber"/>
        <w:sz w:val="22"/>
        <w:szCs w:val="22"/>
      </w:rPr>
    </w:pPr>
    <w:r w:rsidRPr="0033562B">
      <w:rPr>
        <w:rStyle w:val="PageNumber"/>
        <w:sz w:val="22"/>
        <w:szCs w:val="22"/>
      </w:rPr>
      <w:fldChar w:fldCharType="begin"/>
    </w:r>
    <w:r w:rsidR="0033562B" w:rsidRPr="0033562B">
      <w:rPr>
        <w:rStyle w:val="PageNumber"/>
        <w:sz w:val="22"/>
        <w:szCs w:val="22"/>
      </w:rPr>
      <w:instrText xml:space="preserve">PAGE  </w:instrText>
    </w:r>
    <w:r w:rsidRPr="0033562B">
      <w:rPr>
        <w:rStyle w:val="PageNumber"/>
        <w:sz w:val="22"/>
        <w:szCs w:val="22"/>
      </w:rPr>
      <w:fldChar w:fldCharType="separate"/>
    </w:r>
    <w:r w:rsidR="00F10FC8">
      <w:rPr>
        <w:rStyle w:val="PageNumber"/>
        <w:noProof/>
        <w:sz w:val="22"/>
        <w:szCs w:val="22"/>
      </w:rPr>
      <w:t>10</w:t>
    </w:r>
    <w:r w:rsidRPr="0033562B">
      <w:rPr>
        <w:rStyle w:val="PageNumber"/>
        <w:sz w:val="22"/>
        <w:szCs w:val="22"/>
      </w:rPr>
      <w:fldChar w:fldCharType="end"/>
    </w:r>
  </w:p>
  <w:p w:rsidR="0033562B" w:rsidRDefault="00335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62B" w:rsidRPr="00EF1EC0" w:rsidRDefault="00D9489F" w:rsidP="002D0D02">
    <w:pPr>
      <w:pStyle w:val="Footer"/>
      <w:framePr w:wrap="around" w:vAnchor="text" w:hAnchor="margin" w:xAlign="center" w:y="1"/>
      <w:rPr>
        <w:rStyle w:val="PageNumber"/>
        <w:sz w:val="22"/>
        <w:szCs w:val="22"/>
      </w:rPr>
    </w:pPr>
    <w:r w:rsidRPr="00EF1EC0">
      <w:rPr>
        <w:rStyle w:val="PageNumber"/>
        <w:sz w:val="22"/>
        <w:szCs w:val="22"/>
      </w:rPr>
      <w:fldChar w:fldCharType="begin"/>
    </w:r>
    <w:r w:rsidR="0033562B" w:rsidRPr="00EF1EC0">
      <w:rPr>
        <w:rStyle w:val="PageNumber"/>
        <w:sz w:val="22"/>
        <w:szCs w:val="22"/>
      </w:rPr>
      <w:instrText xml:space="preserve">PAGE  </w:instrText>
    </w:r>
    <w:r w:rsidRPr="00EF1EC0">
      <w:rPr>
        <w:rStyle w:val="PageNumber"/>
        <w:sz w:val="22"/>
        <w:szCs w:val="22"/>
      </w:rPr>
      <w:fldChar w:fldCharType="separate"/>
    </w:r>
    <w:r w:rsidR="00F10FC8">
      <w:rPr>
        <w:rStyle w:val="PageNumber"/>
        <w:noProof/>
        <w:sz w:val="22"/>
        <w:szCs w:val="22"/>
      </w:rPr>
      <w:t>11</w:t>
    </w:r>
    <w:r w:rsidRPr="00EF1EC0">
      <w:rPr>
        <w:rStyle w:val="PageNumber"/>
        <w:sz w:val="22"/>
        <w:szCs w:val="22"/>
      </w:rPr>
      <w:fldChar w:fldCharType="end"/>
    </w:r>
  </w:p>
  <w:p w:rsidR="0033562B" w:rsidRDefault="00335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E9" w:rsidRDefault="000B0FE9">
      <w:r>
        <w:separator/>
      </w:r>
    </w:p>
  </w:footnote>
  <w:footnote w:type="continuationSeparator" w:id="0">
    <w:p w:rsidR="000B0FE9" w:rsidRDefault="000B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24854"/>
    <w:multiLevelType w:val="hybridMultilevel"/>
    <w:tmpl w:val="986E506E"/>
    <w:lvl w:ilvl="0" w:tplc="5B10D52C">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2"/>
  </w:compat>
  <w:rsids>
    <w:rsidRoot w:val="002D6F17"/>
    <w:rsid w:val="000315A1"/>
    <w:rsid w:val="000A22A9"/>
    <w:rsid w:val="000B0FE9"/>
    <w:rsid w:val="000E65D4"/>
    <w:rsid w:val="000E72D5"/>
    <w:rsid w:val="001378FD"/>
    <w:rsid w:val="001C2959"/>
    <w:rsid w:val="002A242D"/>
    <w:rsid w:val="002B4819"/>
    <w:rsid w:val="002C686B"/>
    <w:rsid w:val="002D0D02"/>
    <w:rsid w:val="002D3ED0"/>
    <w:rsid w:val="002D6F17"/>
    <w:rsid w:val="00303AEC"/>
    <w:rsid w:val="00334426"/>
    <w:rsid w:val="0033562B"/>
    <w:rsid w:val="003616A9"/>
    <w:rsid w:val="00380A42"/>
    <w:rsid w:val="003B44CA"/>
    <w:rsid w:val="003D317C"/>
    <w:rsid w:val="003D4A0B"/>
    <w:rsid w:val="00424909"/>
    <w:rsid w:val="00435ED4"/>
    <w:rsid w:val="00456D67"/>
    <w:rsid w:val="00470555"/>
    <w:rsid w:val="004A2F2A"/>
    <w:rsid w:val="00570292"/>
    <w:rsid w:val="005F5102"/>
    <w:rsid w:val="00635E39"/>
    <w:rsid w:val="006635A7"/>
    <w:rsid w:val="00691737"/>
    <w:rsid w:val="006B77BE"/>
    <w:rsid w:val="006E073E"/>
    <w:rsid w:val="007516D0"/>
    <w:rsid w:val="00773601"/>
    <w:rsid w:val="007A3909"/>
    <w:rsid w:val="007D136F"/>
    <w:rsid w:val="007E03B3"/>
    <w:rsid w:val="00920064"/>
    <w:rsid w:val="00974A06"/>
    <w:rsid w:val="009A1599"/>
    <w:rsid w:val="00A24503"/>
    <w:rsid w:val="00A92E3B"/>
    <w:rsid w:val="00AA7282"/>
    <w:rsid w:val="00BB4764"/>
    <w:rsid w:val="00BC214F"/>
    <w:rsid w:val="00BE543B"/>
    <w:rsid w:val="00C30593"/>
    <w:rsid w:val="00CC2DA5"/>
    <w:rsid w:val="00CD5DBE"/>
    <w:rsid w:val="00D334CD"/>
    <w:rsid w:val="00D34755"/>
    <w:rsid w:val="00D72E21"/>
    <w:rsid w:val="00D814E3"/>
    <w:rsid w:val="00D82894"/>
    <w:rsid w:val="00D9489F"/>
    <w:rsid w:val="00E452DF"/>
    <w:rsid w:val="00E95B1E"/>
    <w:rsid w:val="00EF1A48"/>
    <w:rsid w:val="00EF1EC0"/>
    <w:rsid w:val="00EF64B4"/>
    <w:rsid w:val="00F10FC8"/>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B8D2E00-40F4-41C5-8B9D-68BFC50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9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D948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color w:val="000000"/>
      <w:sz w:val="24"/>
    </w:rPr>
  </w:style>
  <w:style w:type="character" w:customStyle="1" w:styleId="InitialStyle">
    <w:name w:val="InitialStyle"/>
    <w:rsid w:val="00D9489F"/>
    <w:rPr>
      <w:noProof w:val="0"/>
      <w:color w:val="000000"/>
      <w:sz w:val="20"/>
      <w:lang w:val="en-US"/>
    </w:rPr>
  </w:style>
  <w:style w:type="paragraph" w:styleId="Footer">
    <w:name w:val="footer"/>
    <w:basedOn w:val="Normal"/>
    <w:rsid w:val="0033562B"/>
    <w:pPr>
      <w:tabs>
        <w:tab w:val="center" w:pos="4320"/>
        <w:tab w:val="right" w:pos="8640"/>
      </w:tabs>
    </w:pPr>
  </w:style>
  <w:style w:type="character" w:styleId="PageNumber">
    <w:name w:val="page number"/>
    <w:basedOn w:val="DefaultParagraphFont"/>
    <w:rsid w:val="0033562B"/>
  </w:style>
  <w:style w:type="paragraph" w:styleId="Header">
    <w:name w:val="header"/>
    <w:basedOn w:val="Normal"/>
    <w:rsid w:val="0033562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GRASSE ROAD</vt:lpstr>
    </vt:vector>
  </TitlesOfParts>
  <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GRASSE ROAD</dc:title>
  <dc:subject/>
  <dc:creator>Susie_Weider</dc:creator>
  <cp:keywords/>
  <cp:lastModifiedBy>Jennifer P. Bellows</cp:lastModifiedBy>
  <cp:revision>9</cp:revision>
  <cp:lastPrinted>2008-03-21T19:55:00Z</cp:lastPrinted>
  <dcterms:created xsi:type="dcterms:W3CDTF">2010-07-21T15:01:00Z</dcterms:created>
  <dcterms:modified xsi:type="dcterms:W3CDTF">2018-07-16T18:53:00Z</dcterms:modified>
</cp:coreProperties>
</file>